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26EF0" w:rsidRPr="00631C2A" w:rsidP="00631C2A" w14:paraId="398D6CE4" w14:textId="5A581820">
      <w:pPr>
        <w:pStyle w:val="BodyText"/>
        <w:bidi w:val="0"/>
        <w:spacing w:before="22"/>
        <w:ind w:left="0"/>
        <w:rPr>
          <w:b/>
          <w:bCs/>
          <w:sz w:val="32"/>
          <w:szCs w:val="32"/>
        </w:rPr>
      </w:pPr>
      <w:r w:rsidRPr="00631C2A">
        <w:rPr>
          <w:b/>
          <w:bCs/>
          <w:sz w:val="32"/>
          <w:szCs w:val="32"/>
          <w:rtl w:val="0"/>
        </w:rPr>
        <w:t xml:space="preserve">Respuesta al cuidado de la salud de Soutwark PCN/Federaciones Informe de acceso latinoamericano </w:t>
      </w:r>
    </w:p>
    <w:p w:rsidR="002A48FA" w14:paraId="3E989BD8" w14:textId="77777777">
      <w:pPr>
        <w:pStyle w:val="BodyText"/>
        <w:spacing w:before="22"/>
        <w:ind w:left="0"/>
        <w:rPr>
          <w:sz w:val="20"/>
        </w:rPr>
      </w:pPr>
    </w:p>
    <w:p w:rsidR="002A48FA" w14:paraId="24C382A2" w14:textId="77777777">
      <w:pPr>
        <w:pStyle w:val="BodyText"/>
        <w:spacing w:before="22"/>
        <w:ind w:left="0"/>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4779"/>
        <w:gridCol w:w="9497"/>
      </w:tblGrid>
      <w:tr w14:paraId="398D6CEA" w14:textId="77777777" w:rsidTr="00631C2A">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2"/>
        </w:trPr>
        <w:tc>
          <w:tcPr>
            <w:tcW w:w="636" w:type="dxa"/>
          </w:tcPr>
          <w:p w:rsidR="006E0217" w:rsidP="00631C2A" w14:paraId="398D6CE5" w14:textId="5291370E">
            <w:pPr>
              <w:pStyle w:val="TableParagraph"/>
              <w:spacing w:before="120" w:after="120"/>
              <w:ind w:left="112"/>
              <w:rPr>
                <w:b/>
              </w:rPr>
            </w:pPr>
          </w:p>
        </w:tc>
        <w:tc>
          <w:tcPr>
            <w:tcW w:w="4779" w:type="dxa"/>
          </w:tcPr>
          <w:p w:rsidR="006E0217" w:rsidRPr="00631C2A" w:rsidP="00631C2A" w14:paraId="398D6CE6" w14:textId="77777777">
            <w:pPr>
              <w:pStyle w:val="TableParagraph"/>
              <w:bidi w:val="0"/>
              <w:spacing w:before="120" w:after="120"/>
              <w:ind w:left="113"/>
              <w:rPr>
                <w:b/>
                <w:sz w:val="24"/>
                <w:szCs w:val="24"/>
              </w:rPr>
            </w:pPr>
            <w:r w:rsidRPr="00631C2A">
              <w:rPr>
                <w:b/>
                <w:spacing w:val="-2"/>
                <w:sz w:val="24"/>
                <w:szCs w:val="24"/>
                <w:rtl w:val="0"/>
              </w:rPr>
              <w:t>Recomendación del cuidado de la salud</w:t>
            </w:r>
          </w:p>
        </w:tc>
        <w:tc>
          <w:tcPr>
            <w:tcW w:w="9497" w:type="dxa"/>
          </w:tcPr>
          <w:p w:rsidR="006E0217" w:rsidRPr="00631C2A" w:rsidP="00631C2A" w14:paraId="398D6CE7" w14:textId="54DE48C3">
            <w:pPr>
              <w:pStyle w:val="TableParagraph"/>
              <w:bidi w:val="0"/>
              <w:spacing w:before="120" w:after="120"/>
              <w:ind w:left="113" w:right="185"/>
              <w:rPr>
                <w:b/>
                <w:sz w:val="24"/>
                <w:szCs w:val="24"/>
              </w:rPr>
            </w:pPr>
            <w:r w:rsidRPr="00631C2A">
              <w:rPr>
                <w:b/>
                <w:sz w:val="24"/>
                <w:szCs w:val="24"/>
                <w:rtl w:val="0"/>
              </w:rPr>
              <w:t>Respuesta de PCN/Federación</w:t>
            </w:r>
          </w:p>
        </w:tc>
      </w:tr>
      <w:tr w14:paraId="398D6D03" w14:textId="77777777" w:rsidTr="00631C2A">
        <w:tblPrEx>
          <w:tblW w:w="0" w:type="auto"/>
          <w:tblInd w:w="119" w:type="dxa"/>
          <w:tblLayout w:type="fixed"/>
          <w:tblCellMar>
            <w:left w:w="0" w:type="dxa"/>
            <w:right w:w="0" w:type="dxa"/>
          </w:tblCellMar>
          <w:tblLook w:val="01E0"/>
        </w:tblPrEx>
        <w:trPr>
          <w:trHeight w:val="4524"/>
        </w:trPr>
        <w:tc>
          <w:tcPr>
            <w:tcW w:w="636" w:type="dxa"/>
          </w:tcPr>
          <w:p w:rsidR="006E0217" w:rsidRPr="00C860FA" w:rsidP="00631C2A" w14:paraId="398D6CEB" w14:textId="77777777">
            <w:pPr>
              <w:pStyle w:val="TableParagraph"/>
              <w:bidi w:val="0"/>
              <w:ind w:left="112"/>
              <w:rPr>
                <w:sz w:val="24"/>
                <w:szCs w:val="24"/>
              </w:rPr>
            </w:pPr>
            <w:r w:rsidRPr="00C860FA">
              <w:rPr>
                <w:spacing w:val="-10"/>
                <w:sz w:val="24"/>
                <w:szCs w:val="24"/>
                <w:rtl w:val="0"/>
              </w:rPr>
              <w:t>1</w:t>
            </w:r>
          </w:p>
        </w:tc>
        <w:tc>
          <w:tcPr>
            <w:tcW w:w="4779" w:type="dxa"/>
          </w:tcPr>
          <w:p w:rsidR="006E0217" w:rsidRPr="00C860FA" w:rsidP="00631C2A" w14:paraId="398D6CEC" w14:textId="77777777">
            <w:pPr>
              <w:pStyle w:val="TableParagraph"/>
              <w:bidi w:val="0"/>
              <w:ind w:left="113" w:right="197"/>
              <w:rPr>
                <w:sz w:val="24"/>
                <w:szCs w:val="24"/>
              </w:rPr>
            </w:pPr>
            <w:r w:rsidRPr="00C860FA">
              <w:rPr>
                <w:sz w:val="24"/>
                <w:szCs w:val="24"/>
                <w:rtl w:val="0"/>
              </w:rPr>
              <w:t>Proporcione información acerca de los servicios de salud y atención social en español y portugués en línea, en medios de la comunidad y en copias en papel distribuidas en espacios frecuentados por las comunidades latinoamericanas.</w:t>
            </w:r>
          </w:p>
        </w:tc>
        <w:tc>
          <w:tcPr>
            <w:tcW w:w="9497" w:type="dxa"/>
          </w:tcPr>
          <w:p w:rsidR="00631C2A" w:rsidP="00631C2A" w14:paraId="43F6DB86" w14:textId="77777777">
            <w:pPr>
              <w:pStyle w:val="TableParagraph"/>
              <w:bidi w:val="0"/>
              <w:ind w:left="113" w:right="185"/>
              <w:rPr>
                <w:sz w:val="24"/>
                <w:szCs w:val="24"/>
              </w:rPr>
            </w:pPr>
            <w:r>
              <w:rPr>
                <w:sz w:val="24"/>
                <w:szCs w:val="24"/>
                <w:rtl w:val="0"/>
              </w:rPr>
              <w:t xml:space="preserve">Los PCN de Southwark y las federaciones trabajarán en conjunto con colegas encargados para responder a esta recomendación. </w:t>
            </w:r>
          </w:p>
          <w:p w:rsidR="00631C2A" w:rsidP="00631C2A" w14:paraId="5984D927" w14:textId="77777777">
            <w:pPr>
              <w:pStyle w:val="TableParagraph"/>
              <w:ind w:left="113" w:right="185"/>
              <w:rPr>
                <w:sz w:val="24"/>
                <w:szCs w:val="24"/>
              </w:rPr>
            </w:pPr>
          </w:p>
          <w:p w:rsidR="006E0217" w:rsidRPr="00C860FA" w:rsidP="00631C2A" w14:paraId="398D6CED" w14:textId="597C3BC5">
            <w:pPr>
              <w:pStyle w:val="TableParagraph"/>
              <w:bidi w:val="0"/>
              <w:ind w:left="113" w:right="185"/>
              <w:rPr>
                <w:sz w:val="24"/>
                <w:szCs w:val="24"/>
              </w:rPr>
            </w:pPr>
            <w:r w:rsidRPr="00C860FA">
              <w:rPr>
                <w:sz w:val="24"/>
                <w:szCs w:val="24"/>
                <w:rtl w:val="0"/>
              </w:rPr>
              <w:t>El sitio web del NHS South East London tiene una herramienta de traducción que puede traducir toda la información de su sitio web en diferentes idiomas, incluso español y portugués, y tiene un enlace a nuestros servicios de apoyo lingüístico. Estamos investigando cómo esto puede aplicarse a los sitios web de PCN/Federación.</w:t>
            </w:r>
          </w:p>
          <w:p w:rsidR="006E0217" w:rsidRPr="00C860FA" w:rsidP="00631C2A" w14:paraId="398D6CEE" w14:textId="77777777">
            <w:pPr>
              <w:pStyle w:val="TableParagraph"/>
              <w:rPr>
                <w:sz w:val="24"/>
                <w:szCs w:val="24"/>
              </w:rPr>
            </w:pPr>
          </w:p>
          <w:p w:rsidR="006E0217" w:rsidRPr="00C860FA" w:rsidP="00631C2A" w14:paraId="6F7F0927" w14:textId="405DD5B1">
            <w:pPr>
              <w:pStyle w:val="TableParagraph"/>
              <w:bidi w:val="0"/>
              <w:ind w:left="113" w:right="185"/>
              <w:rPr>
                <w:sz w:val="24"/>
                <w:szCs w:val="24"/>
              </w:rPr>
            </w:pPr>
            <w:r w:rsidRPr="00C860FA">
              <w:rPr>
                <w:sz w:val="24"/>
                <w:szCs w:val="24"/>
                <w:rtl w:val="0"/>
              </w:rPr>
              <w:t>Trabajaremos con las comunicaciones de ICB y los colegas de trabajo para producir un folleto informativo en español y portugués para explicar cómo funciona el sistema de salud inglés. Este trabajo se construirá sobre el trabajo iniciado en dentro de la campaña de "uso de servicio" a nivel nacional y desarrollado en profundidad en Londres del sudeste. La información se diseñará para ayudar a las personas de las comunidades de habla hispana y portuguesa a acceder al sistema de salud en Southwark de manera oportuna, eficiente y equitativa.</w:t>
            </w:r>
          </w:p>
          <w:p w:rsidR="006E0217" w:rsidRPr="00C860FA" w:rsidP="00631C2A" w14:paraId="4804DBA8" w14:textId="77777777">
            <w:pPr>
              <w:pStyle w:val="TableParagraph"/>
              <w:ind w:left="113" w:right="185"/>
              <w:rPr>
                <w:sz w:val="24"/>
                <w:szCs w:val="24"/>
              </w:rPr>
            </w:pPr>
          </w:p>
          <w:p w:rsidR="006E0217" w:rsidRPr="00C860FA" w:rsidP="00631C2A" w14:paraId="398D6CEF" w14:textId="097C28ED">
            <w:pPr>
              <w:pStyle w:val="TableParagraph"/>
              <w:bidi w:val="0"/>
              <w:ind w:left="113" w:right="185"/>
              <w:rPr>
                <w:sz w:val="24"/>
                <w:szCs w:val="24"/>
              </w:rPr>
            </w:pPr>
            <w:r w:rsidRPr="00C860FA">
              <w:rPr>
                <w:sz w:val="24"/>
                <w:szCs w:val="24"/>
                <w:rtl w:val="0"/>
              </w:rPr>
              <w:t xml:space="preserve">Apoyaremos la distribución de esta información para publicarla en los consultorios de nuestros miembros </w:t>
            </w:r>
          </w:p>
        </w:tc>
      </w:tr>
      <w:tr w14:paraId="398D6D0E" w14:textId="77777777" w:rsidTr="00631C2A">
        <w:tblPrEx>
          <w:tblW w:w="0" w:type="auto"/>
          <w:tblInd w:w="119" w:type="dxa"/>
          <w:tblLayout w:type="fixed"/>
          <w:tblCellMar>
            <w:left w:w="0" w:type="dxa"/>
            <w:right w:w="0" w:type="dxa"/>
          </w:tblCellMar>
          <w:tblLook w:val="01E0"/>
        </w:tblPrEx>
        <w:trPr>
          <w:trHeight w:val="3109"/>
        </w:trPr>
        <w:tc>
          <w:tcPr>
            <w:tcW w:w="636" w:type="dxa"/>
          </w:tcPr>
          <w:p w:rsidR="006E0217" w:rsidRPr="00C860FA" w:rsidP="00631C2A" w14:paraId="398D6D04" w14:textId="77777777">
            <w:pPr>
              <w:pStyle w:val="TableParagraph"/>
              <w:bidi w:val="0"/>
              <w:ind w:left="112"/>
              <w:rPr>
                <w:sz w:val="24"/>
                <w:szCs w:val="24"/>
              </w:rPr>
            </w:pPr>
            <w:r w:rsidRPr="00C860FA">
              <w:rPr>
                <w:spacing w:val="-10"/>
                <w:sz w:val="24"/>
                <w:szCs w:val="24"/>
                <w:rtl w:val="0"/>
              </w:rPr>
              <w:t>2</w:t>
            </w:r>
          </w:p>
        </w:tc>
        <w:tc>
          <w:tcPr>
            <w:tcW w:w="4779" w:type="dxa"/>
          </w:tcPr>
          <w:p w:rsidR="006E0217" w:rsidRPr="00C860FA" w:rsidP="00631C2A" w14:paraId="398D6D05" w14:textId="77777777">
            <w:pPr>
              <w:pStyle w:val="TableParagraph"/>
              <w:bidi w:val="0"/>
              <w:ind w:left="113" w:right="197"/>
              <w:rPr>
                <w:sz w:val="24"/>
                <w:szCs w:val="24"/>
              </w:rPr>
            </w:pPr>
            <w:r w:rsidRPr="00C860FA">
              <w:rPr>
                <w:sz w:val="24"/>
                <w:szCs w:val="24"/>
                <w:rtl w:val="0"/>
              </w:rPr>
              <w:t>Mejorar la accesibilidad de intérpretes. Reclutar más personal hispanohablante cuando sea posible, ya que los socorristas especificaron que desean ser capaces de comunicarse con los proveedores de atención médica directamente. Los servicios de atención primaria deben reflejar las comunidades locales y el personal hispanohablante debe encontrarse disponible en el sitio.</w:t>
            </w:r>
          </w:p>
        </w:tc>
        <w:tc>
          <w:tcPr>
            <w:tcW w:w="9497" w:type="dxa"/>
          </w:tcPr>
          <w:p w:rsidR="006E0217" w:rsidRPr="00C860FA" w:rsidP="00631C2A" w14:paraId="398D6D06" w14:textId="65526921">
            <w:pPr>
              <w:pStyle w:val="TableParagraph"/>
              <w:bidi w:val="0"/>
              <w:ind w:left="113" w:right="185"/>
              <w:rPr>
                <w:sz w:val="24"/>
                <w:szCs w:val="24"/>
              </w:rPr>
            </w:pPr>
            <w:r w:rsidRPr="00C860FA">
              <w:rPr>
                <w:sz w:val="24"/>
                <w:szCs w:val="24"/>
                <w:rtl w:val="0"/>
              </w:rPr>
              <w:t>Esto está respaldado por el ICB, que trabaja con la atención primaria y ha encargado a DA Languages para prestar servicios de traducción hasta abril 2025.</w:t>
            </w:r>
          </w:p>
          <w:p w:rsidR="006E0217" w:rsidRPr="00C860FA" w:rsidP="00631C2A" w14:paraId="398D6D07" w14:textId="77777777">
            <w:pPr>
              <w:pStyle w:val="TableParagraph"/>
              <w:rPr>
                <w:sz w:val="24"/>
                <w:szCs w:val="24"/>
              </w:rPr>
            </w:pPr>
          </w:p>
          <w:p w:rsidR="006E0217" w:rsidRPr="00C860FA" w:rsidP="00631C2A" w14:paraId="398D6D0A" w14:textId="5EA67601">
            <w:pPr>
              <w:pStyle w:val="TableParagraph"/>
              <w:bidi w:val="0"/>
              <w:ind w:left="113" w:right="218"/>
              <w:rPr>
                <w:spacing w:val="-5"/>
                <w:sz w:val="24"/>
                <w:szCs w:val="24"/>
              </w:rPr>
            </w:pPr>
            <w:r w:rsidRPr="00C860FA">
              <w:rPr>
                <w:sz w:val="24"/>
                <w:szCs w:val="24"/>
                <w:rtl w:val="0"/>
              </w:rPr>
              <w:t xml:space="preserve">Los colegas encargados participan con los residentes, los usuarios del servicio y el personal para ayudarnos a diseñar el servicio y, luego, seleccionar el futuro proveedor más apropiado y eficiente. </w:t>
            </w:r>
          </w:p>
          <w:p w:rsidR="006E0217" w:rsidRPr="00C860FA" w:rsidP="00631C2A" w14:paraId="40409C9F" w14:textId="77777777">
            <w:pPr>
              <w:pStyle w:val="TableParagraph"/>
              <w:ind w:left="113" w:right="218"/>
              <w:rPr>
                <w:spacing w:val="-5"/>
                <w:sz w:val="24"/>
                <w:szCs w:val="24"/>
              </w:rPr>
            </w:pPr>
          </w:p>
          <w:p w:rsidR="006E0217" w:rsidRPr="00C860FA" w:rsidP="00631C2A" w14:paraId="398D6D0B" w14:textId="1D0EC450">
            <w:pPr>
              <w:pStyle w:val="TableParagraph"/>
              <w:bidi w:val="0"/>
              <w:ind w:left="113" w:right="218"/>
              <w:rPr>
                <w:sz w:val="24"/>
                <w:szCs w:val="24"/>
              </w:rPr>
            </w:pPr>
            <w:r w:rsidRPr="006E0217">
              <w:rPr>
                <w:spacing w:val="-5"/>
                <w:sz w:val="24"/>
                <w:szCs w:val="24"/>
                <w:rtl w:val="0"/>
              </w:rPr>
              <w:t>Los PCN y las federaciones destacarán la importancia de la representación de la comunidad de fuerza de trabajo en los consultorios de nuestros miembros y garantizarán que este sea un punto del orden del día en nuestras reuniones con miembros y el vecindario.</w:t>
            </w:r>
          </w:p>
        </w:tc>
      </w:tr>
    </w:tbl>
    <w:p w:rsidR="00726EF0" w:rsidRPr="00C860FA" w:rsidP="00631C2A" w14:paraId="398D6D0F" w14:textId="77777777">
      <w:pPr>
        <w:rPr>
          <w:sz w:val="24"/>
          <w:szCs w:val="24"/>
        </w:rPr>
        <w:sectPr w:rsidSect="00631C2A">
          <w:pgSz w:w="16850" w:h="11920" w:orient="landscape"/>
          <w:pgMar w:top="1134" w:right="851" w:bottom="851" w:left="85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23"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50"/>
        </w:trPr>
        <w:tc>
          <w:tcPr>
            <w:tcW w:w="639" w:type="dxa"/>
          </w:tcPr>
          <w:p w:rsidR="007802EB" w:rsidRPr="00C860FA" w:rsidP="00631C2A" w14:paraId="398D6D17" w14:textId="77777777">
            <w:pPr>
              <w:pStyle w:val="TableParagraph"/>
              <w:bidi w:val="0"/>
              <w:ind w:left="114"/>
              <w:rPr>
                <w:sz w:val="24"/>
                <w:szCs w:val="24"/>
              </w:rPr>
            </w:pPr>
            <w:r w:rsidRPr="00C860FA">
              <w:rPr>
                <w:spacing w:val="-10"/>
                <w:sz w:val="24"/>
                <w:szCs w:val="24"/>
                <w:rtl w:val="0"/>
              </w:rPr>
              <w:t>3</w:t>
            </w:r>
          </w:p>
        </w:tc>
        <w:tc>
          <w:tcPr>
            <w:tcW w:w="4777" w:type="dxa"/>
          </w:tcPr>
          <w:p w:rsidR="007802EB" w:rsidRPr="00C860FA" w:rsidP="00631C2A" w14:paraId="398D6D18" w14:textId="761D5A2E">
            <w:pPr>
              <w:pStyle w:val="TableParagraph"/>
              <w:bidi w:val="0"/>
              <w:ind w:left="112" w:right="84"/>
              <w:rPr>
                <w:sz w:val="24"/>
                <w:szCs w:val="24"/>
              </w:rPr>
            </w:pPr>
            <w:r w:rsidRPr="00C860FA">
              <w:rPr>
                <w:sz w:val="24"/>
                <w:szCs w:val="24"/>
                <w:rtl w:val="0"/>
              </w:rPr>
              <w:t>Proporcionar información acerca de los derechos de los migrantes a la salud y atención social en español y portugués. Coordinar con las organizaciones de la comunidad latinoamericana y el Ministerio del Interior para distribuir esta información.</w:t>
            </w:r>
          </w:p>
        </w:tc>
        <w:tc>
          <w:tcPr>
            <w:tcW w:w="9497" w:type="dxa"/>
          </w:tcPr>
          <w:p w:rsidR="009D4959" w:rsidRPr="00C860FA" w:rsidP="00631C2A" w14:paraId="3E4E4525" w14:textId="77777777">
            <w:pPr>
              <w:pStyle w:val="TableParagraph"/>
              <w:bidi w:val="0"/>
              <w:ind w:left="111" w:right="124"/>
              <w:rPr>
                <w:sz w:val="24"/>
                <w:szCs w:val="24"/>
              </w:rPr>
            </w:pPr>
            <w:r w:rsidRPr="00C860FA">
              <w:rPr>
                <w:sz w:val="24"/>
                <w:szCs w:val="24"/>
                <w:rtl w:val="0"/>
              </w:rPr>
              <w:t>Hemos destacado la importancia de los consultorios de Southwark GP que se registran para convertirse en cirugías seguras.</w:t>
            </w:r>
          </w:p>
          <w:p w:rsidR="009D4959" w:rsidRPr="00C860FA" w:rsidP="00631C2A" w14:paraId="4AEACF62" w14:textId="77777777">
            <w:pPr>
              <w:pStyle w:val="TableParagraph"/>
              <w:ind w:left="111" w:right="124"/>
              <w:rPr>
                <w:sz w:val="24"/>
                <w:szCs w:val="24"/>
              </w:rPr>
            </w:pPr>
          </w:p>
          <w:p w:rsidR="007802EB" w:rsidRPr="00C860FA" w:rsidP="00631C2A" w14:paraId="398D6D20" w14:textId="0E0DD707">
            <w:pPr>
              <w:pStyle w:val="TableParagraph"/>
              <w:bidi w:val="0"/>
              <w:ind w:left="111" w:right="124"/>
              <w:rPr>
                <w:sz w:val="24"/>
                <w:szCs w:val="24"/>
              </w:rPr>
            </w:pPr>
            <w:r w:rsidRPr="00C860FA">
              <w:rPr>
                <w:sz w:val="24"/>
                <w:szCs w:val="24"/>
                <w:rtl w:val="0"/>
              </w:rPr>
              <w:t>Todos tienen derecho a la atención gratuita de un médico general.</w:t>
            </w:r>
          </w:p>
        </w:tc>
      </w:tr>
    </w:tbl>
    <w:p w:rsidR="00726EF0" w:rsidRPr="00C860FA" w:rsidP="00631C2A" w14:paraId="398D6D24" w14:textId="77777777">
      <w:pPr>
        <w:rPr>
          <w:sz w:val="24"/>
          <w:szCs w:val="24"/>
        </w:rPr>
        <w:sectPr w:rsidSect="00631C2A">
          <w:headerReference w:type="default" r:id="rId4"/>
          <w:footerReference w:type="default" r:id="rId5"/>
          <w:pgSz w:w="16840" w:h="11910" w:orient="landscape"/>
          <w:pgMar w:top="1134" w:right="851" w:bottom="851" w:left="851" w:header="272" w:footer="1322" w:gutter="0"/>
          <w:pgNumType w:start="3"/>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33"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3"/>
        </w:trPr>
        <w:tc>
          <w:tcPr>
            <w:tcW w:w="639" w:type="dxa"/>
          </w:tcPr>
          <w:p w:rsidR="001379E6" w:rsidRPr="00C860FA" w:rsidP="00631C2A" w14:paraId="398D6D2D" w14:textId="77777777">
            <w:pPr>
              <w:pStyle w:val="TableParagraph"/>
              <w:bidi w:val="0"/>
              <w:ind w:left="114"/>
              <w:rPr>
                <w:sz w:val="24"/>
                <w:szCs w:val="24"/>
              </w:rPr>
            </w:pPr>
            <w:r w:rsidRPr="00C860FA">
              <w:rPr>
                <w:spacing w:val="-10"/>
                <w:sz w:val="24"/>
                <w:szCs w:val="24"/>
                <w:rtl w:val="0"/>
              </w:rPr>
              <w:t>4</w:t>
            </w:r>
          </w:p>
        </w:tc>
        <w:tc>
          <w:tcPr>
            <w:tcW w:w="4777" w:type="dxa"/>
          </w:tcPr>
          <w:p w:rsidR="001379E6" w:rsidRPr="00C860FA" w:rsidP="00631C2A" w14:paraId="398D6D2E" w14:textId="77777777">
            <w:pPr>
              <w:pStyle w:val="TableParagraph"/>
              <w:bidi w:val="0"/>
              <w:ind w:left="112" w:right="84"/>
              <w:rPr>
                <w:sz w:val="24"/>
                <w:szCs w:val="24"/>
              </w:rPr>
            </w:pPr>
            <w:r w:rsidRPr="00C860FA">
              <w:rPr>
                <w:sz w:val="24"/>
                <w:szCs w:val="24"/>
                <w:rtl w:val="0"/>
              </w:rPr>
              <w:t>Reintroducir las comunicaciones fuera de línea, como los correos postales.</w:t>
            </w:r>
          </w:p>
        </w:tc>
        <w:tc>
          <w:tcPr>
            <w:tcW w:w="9497" w:type="dxa"/>
          </w:tcPr>
          <w:p w:rsidR="001379E6" w:rsidRPr="00C860FA" w:rsidP="00631C2A" w14:paraId="398D6D30" w14:textId="729F612B">
            <w:pPr>
              <w:pStyle w:val="TableParagraph"/>
              <w:bidi w:val="0"/>
              <w:ind w:right="335"/>
              <w:rPr>
                <w:sz w:val="24"/>
                <w:szCs w:val="24"/>
                <w:lang w:val="en-GB"/>
              </w:rPr>
            </w:pPr>
            <w:r w:rsidRPr="001379E6">
              <w:rPr>
                <w:sz w:val="24"/>
                <w:szCs w:val="24"/>
                <w:rtl w:val="0"/>
              </w:rPr>
              <w:t>Las cartas se usarán para los grupos difíciles de alcanzar, además de mensajes de texto y contacto personal.</w:t>
            </w:r>
          </w:p>
        </w:tc>
      </w:tr>
      <w:tr w14:paraId="398D6D3A" w14:textId="77777777" w:rsidTr="00631C2A">
        <w:tblPrEx>
          <w:tblW w:w="0" w:type="auto"/>
          <w:tblInd w:w="118" w:type="dxa"/>
          <w:tblLayout w:type="fixed"/>
          <w:tblCellMar>
            <w:left w:w="0" w:type="dxa"/>
            <w:right w:w="0" w:type="dxa"/>
          </w:tblCellMar>
          <w:tblLook w:val="01E0"/>
        </w:tblPrEx>
        <w:trPr>
          <w:trHeight w:val="1723"/>
        </w:trPr>
        <w:tc>
          <w:tcPr>
            <w:tcW w:w="639" w:type="dxa"/>
          </w:tcPr>
          <w:p w:rsidR="001379E6" w:rsidRPr="00C860FA" w:rsidP="00631C2A" w14:paraId="398D6D34" w14:textId="77777777">
            <w:pPr>
              <w:pStyle w:val="TableParagraph"/>
              <w:bidi w:val="0"/>
              <w:ind w:left="114"/>
              <w:rPr>
                <w:sz w:val="24"/>
                <w:szCs w:val="24"/>
              </w:rPr>
            </w:pPr>
            <w:r w:rsidRPr="00C860FA">
              <w:rPr>
                <w:spacing w:val="-10"/>
                <w:sz w:val="24"/>
                <w:szCs w:val="24"/>
                <w:rtl w:val="0"/>
              </w:rPr>
              <w:t>5</w:t>
            </w:r>
          </w:p>
        </w:tc>
        <w:tc>
          <w:tcPr>
            <w:tcW w:w="4777" w:type="dxa"/>
          </w:tcPr>
          <w:p w:rsidR="001379E6" w:rsidRPr="00C860FA" w:rsidP="00631C2A" w14:paraId="398D6D35" w14:textId="77777777">
            <w:pPr>
              <w:pStyle w:val="TableParagraph"/>
              <w:bidi w:val="0"/>
              <w:ind w:left="112" w:right="84"/>
              <w:rPr>
                <w:sz w:val="24"/>
                <w:szCs w:val="24"/>
              </w:rPr>
            </w:pPr>
            <w:r w:rsidRPr="00C860FA">
              <w:rPr>
                <w:sz w:val="24"/>
                <w:szCs w:val="24"/>
                <w:rtl w:val="0"/>
              </w:rPr>
              <w:t>Aumentar la disponibilidad de las citas presenciales, especialmente para pacientes con necesidades adicionales.</w:t>
            </w:r>
          </w:p>
        </w:tc>
        <w:tc>
          <w:tcPr>
            <w:tcW w:w="9497" w:type="dxa"/>
          </w:tcPr>
          <w:p w:rsidR="001379E6" w:rsidRPr="00C860FA" w:rsidP="00631C2A" w14:paraId="398D6D36" w14:textId="2AAC95B8">
            <w:pPr>
              <w:pStyle w:val="TableParagraph"/>
              <w:bidi w:val="0"/>
              <w:ind w:left="111" w:right="334"/>
              <w:rPr>
                <w:sz w:val="24"/>
                <w:szCs w:val="24"/>
              </w:rPr>
            </w:pPr>
            <w:r w:rsidRPr="00C860FA">
              <w:rPr>
                <w:sz w:val="24"/>
                <w:szCs w:val="24"/>
                <w:rtl w:val="0"/>
              </w:rPr>
              <w:t>La práctica general está proporcionando números récord de citas de pacientes y la mayoría se lleva a cabo de manera presencial.</w:t>
            </w:r>
          </w:p>
          <w:p w:rsidR="001379E6" w:rsidRPr="00C860FA" w:rsidP="00631C2A" w14:paraId="181EE62F" w14:textId="77777777">
            <w:pPr>
              <w:pStyle w:val="TableParagraph"/>
              <w:bidi w:val="0"/>
              <w:ind w:left="111" w:right="334"/>
              <w:rPr>
                <w:sz w:val="24"/>
                <w:szCs w:val="24"/>
              </w:rPr>
            </w:pPr>
            <w:r w:rsidRPr="00C860FA">
              <w:rPr>
                <w:sz w:val="24"/>
                <w:szCs w:val="24"/>
                <w:rtl w:val="0"/>
              </w:rPr>
              <w:t>Las redes y los consultorios de atención primaria en Southwark garantizan que los pacientes puedan acceder a las citas más apropiadas de manera oportuna</w:t>
            </w:r>
          </w:p>
          <w:p w:rsidR="00E64883" w:rsidRPr="00C860FA" w:rsidP="00631C2A" w14:paraId="398D6D37" w14:textId="6797CA44">
            <w:pPr>
              <w:pStyle w:val="TableParagraph"/>
              <w:bidi w:val="0"/>
              <w:ind w:left="111" w:right="334"/>
              <w:rPr>
                <w:sz w:val="24"/>
                <w:szCs w:val="24"/>
              </w:rPr>
            </w:pPr>
            <w:r w:rsidRPr="00C860FA">
              <w:rPr>
                <w:sz w:val="24"/>
                <w:szCs w:val="24"/>
                <w:rtl w:val="0"/>
              </w:rPr>
              <w:t>La capacidad se revisa y ajusta conforme a las necesidades de los pacientes. Las citas presenciales se encuentran disponibles a petición</w:t>
            </w:r>
          </w:p>
        </w:tc>
      </w:tr>
    </w:tbl>
    <w:p w:rsidR="00726EF0" w:rsidRPr="00C860FA" w:rsidP="00631C2A" w14:paraId="398D6D3B" w14:textId="77777777">
      <w:pPr>
        <w:rPr>
          <w:sz w:val="24"/>
          <w:szCs w:val="24"/>
        </w:rPr>
        <w:sectPr w:rsidSect="00631C2A">
          <w:type w:val="continuous"/>
          <w:pgSz w:w="16840" w:h="11910" w:orient="landscape"/>
          <w:pgMar w:top="1134" w:right="851" w:bottom="851" w:left="851" w:header="272" w:footer="132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42"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92"/>
        </w:trPr>
        <w:tc>
          <w:tcPr>
            <w:tcW w:w="639" w:type="dxa"/>
          </w:tcPr>
          <w:p w:rsidR="00E64883" w:rsidRPr="00C860FA" w:rsidP="00631C2A" w14:paraId="398D6D3C" w14:textId="77777777">
            <w:pPr>
              <w:pStyle w:val="TableParagraph"/>
              <w:bidi w:val="0"/>
              <w:ind w:left="131"/>
              <w:rPr>
                <w:sz w:val="24"/>
                <w:szCs w:val="24"/>
              </w:rPr>
            </w:pPr>
            <w:r w:rsidRPr="00C860FA">
              <w:rPr>
                <w:spacing w:val="-10"/>
                <w:sz w:val="24"/>
                <w:szCs w:val="24"/>
                <w:rtl w:val="0"/>
              </w:rPr>
              <w:t>6</w:t>
            </w:r>
          </w:p>
        </w:tc>
        <w:tc>
          <w:tcPr>
            <w:tcW w:w="4777" w:type="dxa"/>
          </w:tcPr>
          <w:p w:rsidR="00E64883" w:rsidRPr="00C860FA" w:rsidP="00631C2A" w14:paraId="398D6D3D" w14:textId="77777777">
            <w:pPr>
              <w:pStyle w:val="TableParagraph"/>
              <w:bidi w:val="0"/>
              <w:ind w:left="113" w:right="85"/>
              <w:rPr>
                <w:sz w:val="24"/>
                <w:szCs w:val="24"/>
              </w:rPr>
            </w:pPr>
            <w:r w:rsidRPr="00C860FA">
              <w:rPr>
                <w:sz w:val="24"/>
                <w:szCs w:val="24"/>
                <w:rtl w:val="0"/>
              </w:rPr>
              <w:t>Cooperar con las organizaciones de la comunidad latinoamericana para distribuir información a los latinoamericanos en Southwark y facilitar una revisión continua de la accesibilidad a la salud y atención social para este grupo.</w:t>
            </w:r>
          </w:p>
        </w:tc>
        <w:tc>
          <w:tcPr>
            <w:tcW w:w="9497" w:type="dxa"/>
          </w:tcPr>
          <w:p w:rsidR="00E73677" w:rsidRPr="00C860FA" w:rsidP="00631C2A" w14:paraId="323D1750" w14:textId="77777777">
            <w:pPr>
              <w:pStyle w:val="TableParagraph"/>
              <w:bidi w:val="0"/>
              <w:ind w:left="111" w:right="124"/>
              <w:rPr>
                <w:sz w:val="24"/>
                <w:szCs w:val="24"/>
              </w:rPr>
            </w:pPr>
            <w:r w:rsidRPr="00C860FA">
              <w:rPr>
                <w:sz w:val="24"/>
                <w:szCs w:val="24"/>
                <w:rtl w:val="0"/>
              </w:rPr>
              <w:t>Como miembros activos de Partnership Southwark, buscaremos trabajar de cerca con grupos y desarrollar aún más las relaciones.</w:t>
            </w:r>
          </w:p>
          <w:p w:rsidR="00E73677" w:rsidRPr="00C860FA" w:rsidP="00631C2A" w14:paraId="585877AD" w14:textId="77777777">
            <w:pPr>
              <w:pStyle w:val="TableParagraph"/>
              <w:ind w:left="111" w:right="124"/>
              <w:rPr>
                <w:sz w:val="24"/>
                <w:szCs w:val="24"/>
              </w:rPr>
            </w:pPr>
          </w:p>
          <w:p w:rsidR="00E64883" w:rsidRPr="00C860FA" w:rsidP="00631C2A" w14:paraId="398D6D3F" w14:textId="716FE61E">
            <w:pPr>
              <w:pStyle w:val="TableParagraph"/>
              <w:bidi w:val="0"/>
              <w:ind w:left="111" w:right="124"/>
              <w:rPr>
                <w:sz w:val="24"/>
                <w:szCs w:val="24"/>
              </w:rPr>
            </w:pPr>
            <w:r w:rsidRPr="00C860FA">
              <w:rPr>
                <w:sz w:val="24"/>
                <w:szCs w:val="24"/>
                <w:rtl w:val="0"/>
              </w:rPr>
              <w:t xml:space="preserve">Nos asociaremos con las comunicaciones y la participación del ICB y el Concejo  </w:t>
            </w:r>
          </w:p>
        </w:tc>
      </w:tr>
      <w:tr w14:paraId="398D6D4A" w14:textId="77777777" w:rsidTr="00631C2A">
        <w:tblPrEx>
          <w:tblW w:w="0" w:type="auto"/>
          <w:tblInd w:w="118" w:type="dxa"/>
          <w:tblLayout w:type="fixed"/>
          <w:tblCellMar>
            <w:left w:w="0" w:type="dxa"/>
            <w:right w:w="0" w:type="dxa"/>
          </w:tblCellMar>
          <w:tblLook w:val="01E0"/>
        </w:tblPrEx>
        <w:trPr>
          <w:trHeight w:val="3035"/>
        </w:trPr>
        <w:tc>
          <w:tcPr>
            <w:tcW w:w="639" w:type="dxa"/>
          </w:tcPr>
          <w:p w:rsidR="00E64883" w:rsidRPr="00C860FA" w:rsidP="00631C2A" w14:paraId="398D6D43" w14:textId="77777777">
            <w:pPr>
              <w:pStyle w:val="TableParagraph"/>
              <w:bidi w:val="0"/>
              <w:ind w:left="110"/>
              <w:rPr>
                <w:sz w:val="24"/>
                <w:szCs w:val="24"/>
              </w:rPr>
            </w:pPr>
            <w:r w:rsidRPr="00C860FA">
              <w:rPr>
                <w:spacing w:val="-10"/>
                <w:sz w:val="24"/>
                <w:szCs w:val="24"/>
                <w:rtl w:val="0"/>
              </w:rPr>
              <w:t>7</w:t>
            </w:r>
          </w:p>
        </w:tc>
        <w:tc>
          <w:tcPr>
            <w:tcW w:w="4777" w:type="dxa"/>
          </w:tcPr>
          <w:p w:rsidR="00E64883" w:rsidRPr="00C860FA" w:rsidP="00631C2A" w14:paraId="398D6D44" w14:textId="77777777">
            <w:pPr>
              <w:pStyle w:val="TableParagraph"/>
              <w:bidi w:val="0"/>
              <w:ind w:left="113" w:right="85"/>
              <w:rPr>
                <w:sz w:val="24"/>
                <w:szCs w:val="24"/>
              </w:rPr>
            </w:pPr>
            <w:r w:rsidRPr="00C860FA">
              <w:rPr>
                <w:sz w:val="24"/>
                <w:szCs w:val="24"/>
                <w:rtl w:val="0"/>
              </w:rPr>
              <w:t>Revisar los formularios de supervisión de diversidad para incluir a los latinoamericanos y captar las diferencias internas, como el país de origen y los dialectos hablados.</w:t>
            </w:r>
          </w:p>
        </w:tc>
        <w:tc>
          <w:tcPr>
            <w:tcW w:w="9497" w:type="dxa"/>
          </w:tcPr>
          <w:p w:rsidR="0044152B" w:rsidRPr="0044152B" w:rsidP="00631C2A" w14:paraId="0EEE2103" w14:textId="6BA6D9D4">
            <w:pPr>
              <w:pStyle w:val="TableParagraph"/>
              <w:bidi w:val="0"/>
              <w:ind w:left="111" w:right="381"/>
              <w:rPr>
                <w:sz w:val="24"/>
                <w:szCs w:val="24"/>
                <w:lang w:val="en-GB"/>
              </w:rPr>
            </w:pPr>
            <w:r w:rsidRPr="0044152B">
              <w:rPr>
                <w:sz w:val="24"/>
                <w:szCs w:val="24"/>
                <w:rtl w:val="0"/>
              </w:rPr>
              <w:t xml:space="preserve">La discreción local es limitada. El objetivo nacional es lograr que el registro sea menos problemático. Los consultorios responderán si los pacientes piden que esta información se registre para ayudar a mejorar la navegación de la atención médica.  </w:t>
            </w:r>
          </w:p>
          <w:p w:rsidR="0044152B" w:rsidRPr="00C860FA" w:rsidP="00631C2A" w14:paraId="2A2CB236" w14:textId="4CA2275E">
            <w:pPr>
              <w:pStyle w:val="TableParagraph"/>
              <w:ind w:right="381"/>
              <w:rPr>
                <w:sz w:val="24"/>
                <w:szCs w:val="24"/>
              </w:rPr>
            </w:pPr>
          </w:p>
          <w:p w:rsidR="003E000E" w:rsidRPr="00C860FA" w:rsidP="00631C2A" w14:paraId="764819E6" w14:textId="77777777">
            <w:pPr>
              <w:pStyle w:val="TableParagraph"/>
              <w:bidi w:val="0"/>
              <w:ind w:left="111" w:right="381"/>
              <w:rPr>
                <w:spacing w:val="40"/>
                <w:sz w:val="24"/>
                <w:szCs w:val="24"/>
              </w:rPr>
            </w:pPr>
            <w:r w:rsidRPr="00C860FA">
              <w:rPr>
                <w:sz w:val="24"/>
                <w:szCs w:val="24"/>
                <w:rtl w:val="0"/>
              </w:rPr>
              <w:t xml:space="preserve">Como miembros de Partnership Southwark, trabajaremos con los equipos de inteligencia empresarial y salud pública para comprender mejor las comunidades en el Municipio y cómo poder captar mejor la información asociada a ellas. </w:t>
            </w:r>
          </w:p>
          <w:p w:rsidR="003E000E" w:rsidRPr="00C860FA" w:rsidP="00631C2A" w14:paraId="47CF3877" w14:textId="77777777">
            <w:pPr>
              <w:pStyle w:val="TableParagraph"/>
              <w:ind w:left="111" w:right="381"/>
              <w:rPr>
                <w:spacing w:val="40"/>
                <w:sz w:val="24"/>
                <w:szCs w:val="24"/>
              </w:rPr>
            </w:pPr>
          </w:p>
          <w:p w:rsidR="00E64883" w:rsidRPr="00C860FA" w:rsidP="00631C2A" w14:paraId="398D6D47" w14:textId="6EE7547D">
            <w:pPr>
              <w:pStyle w:val="TableParagraph"/>
              <w:bidi w:val="0"/>
              <w:ind w:left="111" w:right="381"/>
              <w:rPr>
                <w:sz w:val="24"/>
                <w:szCs w:val="24"/>
              </w:rPr>
            </w:pPr>
            <w:r w:rsidRPr="00C860FA">
              <w:rPr>
                <w:sz w:val="24"/>
                <w:szCs w:val="24"/>
                <w:rtl w:val="0"/>
              </w:rPr>
              <w:t>La actividad de participación pública de NHS South East London recibe el apoyo de una diversidad constante y el formulario de supervisión que busca comprender mejor las comunidades de individuos que responden a nuestro trabajo. Esto se supervisará y desarrollará continuamente para garantizar que escuchamos y reflejamos las diferentes opiniones en Southwark y Londres del sureste</w:t>
            </w:r>
          </w:p>
        </w:tc>
      </w:tr>
      <w:tr w14:paraId="398D6D52" w14:textId="77777777" w:rsidTr="00631C2A">
        <w:tblPrEx>
          <w:tblW w:w="0" w:type="auto"/>
          <w:tblInd w:w="118" w:type="dxa"/>
          <w:tblLayout w:type="fixed"/>
          <w:tblCellMar>
            <w:left w:w="0" w:type="dxa"/>
            <w:right w:w="0" w:type="dxa"/>
          </w:tblCellMar>
          <w:tblLook w:val="01E0"/>
        </w:tblPrEx>
        <w:trPr>
          <w:trHeight w:val="1486"/>
        </w:trPr>
        <w:tc>
          <w:tcPr>
            <w:tcW w:w="639" w:type="dxa"/>
          </w:tcPr>
          <w:p w:rsidR="00E64883" w:rsidRPr="00C860FA" w:rsidP="00631C2A" w14:paraId="398D6D4B" w14:textId="77777777">
            <w:pPr>
              <w:pStyle w:val="TableParagraph"/>
              <w:bidi w:val="0"/>
              <w:ind w:left="131"/>
              <w:rPr>
                <w:sz w:val="24"/>
                <w:szCs w:val="24"/>
              </w:rPr>
            </w:pPr>
            <w:r w:rsidRPr="00C860FA">
              <w:rPr>
                <w:spacing w:val="-10"/>
                <w:sz w:val="24"/>
                <w:szCs w:val="24"/>
                <w:rtl w:val="0"/>
              </w:rPr>
              <w:t>8</w:t>
            </w:r>
          </w:p>
        </w:tc>
        <w:tc>
          <w:tcPr>
            <w:tcW w:w="4777" w:type="dxa"/>
          </w:tcPr>
          <w:p w:rsidR="00E64883" w:rsidRPr="00C860FA" w:rsidP="00631C2A" w14:paraId="398D6D4C" w14:textId="77777777">
            <w:pPr>
              <w:pStyle w:val="TableParagraph"/>
              <w:bidi w:val="0"/>
              <w:ind w:left="112" w:right="84"/>
              <w:rPr>
                <w:sz w:val="24"/>
                <w:szCs w:val="24"/>
              </w:rPr>
            </w:pPr>
            <w:r w:rsidRPr="00C860FA">
              <w:rPr>
                <w:sz w:val="24"/>
                <w:szCs w:val="24"/>
                <w:rtl w:val="0"/>
              </w:rPr>
              <w:t>Capacitación de diversidad e inclusión para el personal sanitario, por ejemplo, recepcionistas.</w:t>
            </w:r>
          </w:p>
        </w:tc>
        <w:tc>
          <w:tcPr>
            <w:tcW w:w="9497" w:type="dxa"/>
          </w:tcPr>
          <w:p w:rsidR="00360CB9" w:rsidRPr="00C860FA" w:rsidP="00631C2A" w14:paraId="1CCF76D2" w14:textId="2CB43662">
            <w:pPr>
              <w:pStyle w:val="TableParagraph"/>
              <w:bidi w:val="0"/>
              <w:ind w:left="111" w:right="334"/>
              <w:rPr>
                <w:sz w:val="24"/>
                <w:szCs w:val="24"/>
              </w:rPr>
            </w:pPr>
            <w:r w:rsidRPr="00C860FA">
              <w:rPr>
                <w:sz w:val="24"/>
                <w:szCs w:val="24"/>
                <w:rtl w:val="0"/>
              </w:rPr>
              <w:t>Todos los consultorios deben iniciar una capacitación obligatoria sobre diversidad e inclusión. Apoyamos que los consultorios busquen e implementen capacitación adicional.</w:t>
            </w:r>
          </w:p>
          <w:p w:rsidR="005C6441" w:rsidRPr="00C860FA" w:rsidP="00631C2A" w14:paraId="23FDC0EC" w14:textId="77777777">
            <w:pPr>
              <w:pStyle w:val="TableParagraph"/>
              <w:ind w:left="111" w:right="334"/>
              <w:rPr>
                <w:sz w:val="24"/>
                <w:szCs w:val="24"/>
              </w:rPr>
            </w:pPr>
          </w:p>
          <w:p w:rsidR="00E64883" w:rsidRPr="00631C2A" w:rsidP="00631C2A" w14:paraId="398D6D4F" w14:textId="679FBF92">
            <w:pPr>
              <w:pStyle w:val="TableParagraph"/>
              <w:bidi w:val="0"/>
              <w:ind w:left="111" w:right="334"/>
              <w:rPr>
                <w:sz w:val="24"/>
                <w:szCs w:val="24"/>
                <w:lang w:val="en-GB"/>
              </w:rPr>
            </w:pPr>
            <w:r w:rsidRPr="005C6441">
              <w:rPr>
                <w:sz w:val="24"/>
                <w:szCs w:val="24"/>
                <w:rtl w:val="0"/>
              </w:rPr>
              <w:t>La capacitación sobre diversidad e inclusión para el personal de primera línea se incluye en el programa de inducción y también es obligatoria para nuestro personal.</w:t>
            </w:r>
          </w:p>
        </w:tc>
      </w:tr>
    </w:tbl>
    <w:p w:rsidR="00726EF0" w:rsidRPr="00C860FA" w:rsidP="00631C2A" w14:paraId="398D6D53" w14:textId="77777777">
      <w:pPr>
        <w:rPr>
          <w:sz w:val="24"/>
          <w:szCs w:val="24"/>
        </w:rPr>
        <w:sectPr w:rsidSect="00631C2A">
          <w:type w:val="continuous"/>
          <w:pgSz w:w="16840" w:h="11910" w:orient="landscape"/>
          <w:pgMar w:top="1134" w:right="851" w:bottom="851" w:left="851" w:header="272" w:footer="132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5A"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89"/>
        </w:trPr>
        <w:tc>
          <w:tcPr>
            <w:tcW w:w="639" w:type="dxa"/>
          </w:tcPr>
          <w:p w:rsidR="00230C12" w:rsidRPr="00C860FA" w:rsidP="00631C2A" w14:paraId="398D6D54" w14:textId="77777777">
            <w:pPr>
              <w:pStyle w:val="TableParagraph"/>
              <w:bidi w:val="0"/>
              <w:ind w:left="114"/>
              <w:rPr>
                <w:sz w:val="24"/>
                <w:szCs w:val="24"/>
              </w:rPr>
            </w:pPr>
            <w:r w:rsidRPr="00C860FA">
              <w:rPr>
                <w:spacing w:val="-10"/>
                <w:sz w:val="24"/>
                <w:szCs w:val="24"/>
                <w:rtl w:val="0"/>
              </w:rPr>
              <w:t>9</w:t>
            </w:r>
          </w:p>
        </w:tc>
        <w:tc>
          <w:tcPr>
            <w:tcW w:w="4777" w:type="dxa"/>
          </w:tcPr>
          <w:p w:rsidR="00230C12" w:rsidRPr="00C860FA" w:rsidP="00631C2A" w14:paraId="398D6D55" w14:textId="77777777">
            <w:pPr>
              <w:pStyle w:val="TableParagraph"/>
              <w:bidi w:val="0"/>
              <w:ind w:left="113" w:right="11"/>
              <w:rPr>
                <w:sz w:val="24"/>
                <w:szCs w:val="24"/>
              </w:rPr>
            </w:pPr>
            <w:r w:rsidRPr="00C860FA">
              <w:rPr>
                <w:sz w:val="24"/>
                <w:szCs w:val="24"/>
                <w:rtl w:val="0"/>
              </w:rPr>
              <w:t>Un sistema de reserva de médico general que les brinda a los pacientes más flexibilidad a la hora de reservar y la fecha y hora de las citas</w:t>
            </w:r>
          </w:p>
        </w:tc>
        <w:tc>
          <w:tcPr>
            <w:tcW w:w="9497" w:type="dxa"/>
          </w:tcPr>
          <w:p w:rsidR="00230C12" w:rsidP="00631C2A" w14:paraId="3E5EA379" w14:textId="4ED0F27C">
            <w:pPr>
              <w:pStyle w:val="TableParagraph"/>
              <w:bidi w:val="0"/>
              <w:ind w:left="111"/>
              <w:rPr>
                <w:sz w:val="24"/>
                <w:szCs w:val="24"/>
              </w:rPr>
            </w:pPr>
            <w:r w:rsidRPr="00C860FA">
              <w:rPr>
                <w:sz w:val="24"/>
                <w:szCs w:val="24"/>
                <w:rtl w:val="0"/>
              </w:rPr>
              <w:t xml:space="preserve">Estamos trabajando con el ICB, los sistemas nacionales (la aplicación de NHS), como así también otros proveedores, como NHS 111, para ofrecer varias maneras de programar citas. </w:t>
            </w:r>
          </w:p>
          <w:p w:rsidR="00631C2A" w:rsidRPr="00C860FA" w:rsidP="00631C2A" w14:paraId="40F3512B" w14:textId="77777777">
            <w:pPr>
              <w:pStyle w:val="TableParagraph"/>
              <w:ind w:left="111"/>
              <w:rPr>
                <w:sz w:val="24"/>
                <w:szCs w:val="24"/>
              </w:rPr>
            </w:pPr>
          </w:p>
          <w:p w:rsidR="00631C2A" w:rsidP="00631C2A" w14:paraId="5F8D535D" w14:textId="77777777">
            <w:pPr>
              <w:pStyle w:val="TableParagraph"/>
              <w:bidi w:val="0"/>
              <w:ind w:left="111"/>
              <w:rPr>
                <w:sz w:val="24"/>
                <w:szCs w:val="24"/>
              </w:rPr>
            </w:pPr>
            <w:r w:rsidRPr="00C860FA">
              <w:rPr>
                <w:sz w:val="24"/>
                <w:szCs w:val="24"/>
                <w:rtl w:val="0"/>
              </w:rPr>
              <w:t>La demanda de las citas es alta y el personal del consultorio está trabajando arduamente para satisfacer los desafíos de ofrecer atención oportuna y compasiva de manera accesible y flexible.</w:t>
            </w:r>
          </w:p>
          <w:p w:rsidR="00230C12" w:rsidRPr="00C860FA" w:rsidP="00631C2A" w14:paraId="588FFB8D" w14:textId="517DBB75">
            <w:pPr>
              <w:pStyle w:val="TableParagraph"/>
              <w:ind w:left="111"/>
              <w:rPr>
                <w:sz w:val="24"/>
                <w:szCs w:val="24"/>
              </w:rPr>
            </w:pPr>
            <w:r w:rsidRPr="00C860FA">
              <w:rPr>
                <w:sz w:val="24"/>
                <w:szCs w:val="24"/>
              </w:rPr>
              <w:t xml:space="preserve"> </w:t>
            </w:r>
          </w:p>
          <w:p w:rsidR="00230C12" w:rsidRPr="00C860FA" w:rsidP="00631C2A" w14:paraId="2ED483E0" w14:textId="09FE2824">
            <w:pPr>
              <w:pStyle w:val="TableParagraph"/>
              <w:bidi w:val="0"/>
              <w:ind w:left="111"/>
              <w:rPr>
                <w:sz w:val="24"/>
                <w:szCs w:val="24"/>
                <w:lang w:val="en-GB"/>
              </w:rPr>
            </w:pPr>
            <w:r w:rsidRPr="00230C12">
              <w:rPr>
                <w:sz w:val="24"/>
                <w:szCs w:val="24"/>
                <w:rtl w:val="0"/>
              </w:rPr>
              <w:t xml:space="preserve">Los consultorios tienen acceso al centro de Acceso mejorado y, por lo tanto, pueden derivar pacientes a estos servicios (por ejemplo, si las citas no se encuentran disponibles en los consultorios o si las citas se requieren para la noche o el fin de semana para mejorar el acceso)   </w:t>
            </w:r>
          </w:p>
          <w:p w:rsidR="00631C2A" w:rsidP="00631C2A" w14:paraId="3AEC8E04" w14:textId="77777777">
            <w:pPr>
              <w:pStyle w:val="TableParagraph"/>
              <w:ind w:left="111"/>
              <w:rPr>
                <w:sz w:val="24"/>
                <w:szCs w:val="24"/>
              </w:rPr>
            </w:pPr>
          </w:p>
          <w:p w:rsidR="00230C12" w:rsidRPr="00C860FA" w:rsidP="00631C2A" w14:paraId="398D6D57" w14:textId="4BC40B26">
            <w:pPr>
              <w:pStyle w:val="TableParagraph"/>
              <w:bidi w:val="0"/>
              <w:ind w:left="111"/>
              <w:rPr>
                <w:sz w:val="24"/>
                <w:szCs w:val="24"/>
              </w:rPr>
            </w:pPr>
            <w:r w:rsidRPr="00C860FA">
              <w:rPr>
                <w:sz w:val="24"/>
                <w:szCs w:val="24"/>
                <w:rtl w:val="0"/>
              </w:rPr>
              <w:t>Seguiremos trabajando con socios para mejorar el sistema de reserva siempre que sea posible.</w:t>
            </w:r>
          </w:p>
        </w:tc>
      </w:tr>
      <w:tr w14:paraId="398D6D63" w14:textId="77777777" w:rsidTr="00631C2A">
        <w:tblPrEx>
          <w:tblW w:w="0" w:type="auto"/>
          <w:tblInd w:w="118" w:type="dxa"/>
          <w:tblLayout w:type="fixed"/>
          <w:tblCellMar>
            <w:left w:w="0" w:type="dxa"/>
            <w:right w:w="0" w:type="dxa"/>
          </w:tblCellMar>
          <w:tblLook w:val="01E0"/>
        </w:tblPrEx>
        <w:trPr>
          <w:trHeight w:val="1545"/>
        </w:trPr>
        <w:tc>
          <w:tcPr>
            <w:tcW w:w="639" w:type="dxa"/>
          </w:tcPr>
          <w:p w:rsidR="00230C12" w:rsidRPr="00C860FA" w:rsidP="00631C2A" w14:paraId="398D6D5B" w14:textId="77777777">
            <w:pPr>
              <w:pStyle w:val="TableParagraph"/>
              <w:bidi w:val="0"/>
              <w:ind w:left="114"/>
              <w:rPr>
                <w:sz w:val="24"/>
                <w:szCs w:val="24"/>
              </w:rPr>
            </w:pPr>
            <w:r w:rsidRPr="00C860FA">
              <w:rPr>
                <w:spacing w:val="-5"/>
                <w:sz w:val="24"/>
                <w:szCs w:val="24"/>
                <w:rtl w:val="0"/>
              </w:rPr>
              <w:t>11</w:t>
            </w:r>
          </w:p>
        </w:tc>
        <w:tc>
          <w:tcPr>
            <w:tcW w:w="4777" w:type="dxa"/>
          </w:tcPr>
          <w:p w:rsidR="00230C12" w:rsidRPr="00C860FA" w:rsidP="00631C2A" w14:paraId="398D6D5C" w14:textId="77777777">
            <w:pPr>
              <w:pStyle w:val="TableParagraph"/>
              <w:bidi w:val="0"/>
              <w:ind w:left="112" w:right="84"/>
              <w:rPr>
                <w:sz w:val="24"/>
                <w:szCs w:val="24"/>
              </w:rPr>
            </w:pPr>
            <w:r w:rsidRPr="00C860FA">
              <w:rPr>
                <w:sz w:val="24"/>
                <w:szCs w:val="24"/>
                <w:rtl w:val="0"/>
              </w:rPr>
              <w:t>Cargos marginales para cartas y otra documentación, especialmente para pacientes de bajos ingresos.</w:t>
            </w:r>
          </w:p>
        </w:tc>
        <w:tc>
          <w:tcPr>
            <w:tcW w:w="9497" w:type="dxa"/>
          </w:tcPr>
          <w:p w:rsidR="00230C12" w:rsidRPr="00C860FA" w:rsidP="00631C2A" w14:paraId="398D6D5D" w14:textId="27793B80">
            <w:pPr>
              <w:pStyle w:val="TableParagraph"/>
              <w:bidi w:val="0"/>
              <w:ind w:left="111" w:right="124"/>
              <w:rPr>
                <w:spacing w:val="-2"/>
                <w:sz w:val="24"/>
                <w:szCs w:val="24"/>
              </w:rPr>
            </w:pPr>
            <w:r w:rsidRPr="00C860FA">
              <w:rPr>
                <w:sz w:val="24"/>
                <w:szCs w:val="24"/>
                <w:rtl w:val="0"/>
              </w:rPr>
              <w:t xml:space="preserve">Los pacientes deben ser capaces de acceder a sus notas de manera gratuita en línea, generalmente a través de la aplicación NHS </w:t>
            </w:r>
          </w:p>
          <w:p w:rsidR="000D0BF6" w:rsidP="00631C2A" w14:paraId="01C5B1C3" w14:textId="1FC10F0B">
            <w:pPr>
              <w:pStyle w:val="TableParagraph"/>
              <w:ind w:left="111" w:right="124"/>
              <w:rPr>
                <w:spacing w:val="-2"/>
                <w:sz w:val="24"/>
                <w:szCs w:val="24"/>
              </w:rPr>
            </w:pPr>
          </w:p>
          <w:p w:rsidR="00631C2A" w:rsidP="00631C2A" w14:paraId="4C6AD2FD" w14:textId="25BEA866">
            <w:pPr>
              <w:pStyle w:val="TableParagraph"/>
              <w:bidi w:val="0"/>
              <w:ind w:left="111" w:right="124"/>
              <w:rPr>
                <w:spacing w:val="-2"/>
                <w:sz w:val="24"/>
                <w:szCs w:val="24"/>
              </w:rPr>
            </w:pPr>
            <w:r>
              <w:rPr>
                <w:spacing w:val="-2"/>
                <w:sz w:val="24"/>
                <w:szCs w:val="24"/>
                <w:rtl w:val="0"/>
              </w:rPr>
              <w:t>No hay cargos para las cartas y otra documentación cubierta por el contrato de médico general nacional.</w:t>
            </w:r>
          </w:p>
          <w:p w:rsidR="00631C2A" w:rsidRPr="00C860FA" w:rsidP="00631C2A" w14:paraId="02D726A6" w14:textId="77777777">
            <w:pPr>
              <w:pStyle w:val="TableParagraph"/>
              <w:ind w:left="111" w:right="124"/>
              <w:rPr>
                <w:spacing w:val="-2"/>
                <w:sz w:val="24"/>
                <w:szCs w:val="24"/>
              </w:rPr>
            </w:pPr>
          </w:p>
          <w:p w:rsidR="00230C12" w:rsidRPr="00C860FA" w:rsidP="00631C2A" w14:paraId="398D6D60" w14:textId="2996D879">
            <w:pPr>
              <w:pStyle w:val="TableParagraph"/>
              <w:bidi w:val="0"/>
              <w:ind w:left="111" w:right="124"/>
              <w:rPr>
                <w:sz w:val="24"/>
                <w:szCs w:val="24"/>
              </w:rPr>
            </w:pPr>
            <w:r w:rsidRPr="00C860FA">
              <w:rPr>
                <w:spacing w:val="-2"/>
                <w:sz w:val="24"/>
                <w:szCs w:val="24"/>
                <w:rtl w:val="0"/>
              </w:rPr>
              <w:t xml:space="preserve">La discreción local está limitada por la política nacional. Los consultorios individuales de médicos generales podrían cobrar por las cartas y otros </w:t>
            </w:r>
            <w:bookmarkStart w:id="0" w:name="_GoBack"/>
            <w:bookmarkEnd w:id="0"/>
            <w:r w:rsidRPr="00C860FA">
              <w:rPr>
                <w:spacing w:val="-2"/>
                <w:sz w:val="24"/>
                <w:szCs w:val="24"/>
                <w:rtl w:val="0"/>
              </w:rPr>
              <w:t xml:space="preserve">documentos que no están cubiertos por el contrato nacional.  Estos cargos se encuentran disponibles a pertición en todos los consultorios </w:t>
            </w:r>
          </w:p>
        </w:tc>
      </w:tr>
    </w:tbl>
    <w:p w:rsidR="00C860FA" w:rsidP="00631C2A" w14:paraId="398D6D64" w14:textId="77777777"/>
    <w:sectPr w:rsidSect="00631C2A">
      <w:type w:val="continuous"/>
      <w:pgSz w:w="16840" w:h="11910" w:orient="landscape"/>
      <w:pgMar w:top="1134" w:right="851" w:bottom="851" w:left="851" w:header="272" w:footer="13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EF0" w:rsidRPr="007802EB" w:rsidP="007802EB" w14:paraId="398D6D65" w14:textId="5A14F1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EF0" w:rsidP="002A48FA" w14:paraId="398D6D64" w14:textId="5A390BF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29BB"/>
    <w:multiLevelType w:val="hybridMultilevel"/>
    <w:tmpl w:val="3C7859B6"/>
    <w:lvl w:ilvl="0">
      <w:start w:val="0"/>
      <w:numFmt w:val="bullet"/>
      <w:lvlText w:val=""/>
      <w:lvlJc w:val="left"/>
      <w:pPr>
        <w:ind w:left="724" w:hanging="36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14" w:hanging="361"/>
      </w:pPr>
      <w:rPr>
        <w:rFonts w:hint="default"/>
        <w:lang w:val="en-US" w:eastAsia="en-US" w:bidi="ar-SA"/>
      </w:rPr>
    </w:lvl>
    <w:lvl w:ilvl="2">
      <w:start w:val="0"/>
      <w:numFmt w:val="bullet"/>
      <w:lvlText w:val="•"/>
      <w:lvlJc w:val="left"/>
      <w:pPr>
        <w:ind w:left="1708" w:hanging="361"/>
      </w:pPr>
      <w:rPr>
        <w:rFonts w:hint="default"/>
        <w:lang w:val="en-US" w:eastAsia="en-US" w:bidi="ar-SA"/>
      </w:rPr>
    </w:lvl>
    <w:lvl w:ilvl="3">
      <w:start w:val="0"/>
      <w:numFmt w:val="bullet"/>
      <w:lvlText w:val="•"/>
      <w:lvlJc w:val="left"/>
      <w:pPr>
        <w:ind w:left="2202" w:hanging="361"/>
      </w:pPr>
      <w:rPr>
        <w:rFonts w:hint="default"/>
        <w:lang w:val="en-US" w:eastAsia="en-US" w:bidi="ar-SA"/>
      </w:rPr>
    </w:lvl>
    <w:lvl w:ilvl="4">
      <w:start w:val="0"/>
      <w:numFmt w:val="bullet"/>
      <w:lvlText w:val="•"/>
      <w:lvlJc w:val="left"/>
      <w:pPr>
        <w:ind w:left="2696" w:hanging="361"/>
      </w:pPr>
      <w:rPr>
        <w:rFonts w:hint="default"/>
        <w:lang w:val="en-US" w:eastAsia="en-US" w:bidi="ar-SA"/>
      </w:rPr>
    </w:lvl>
    <w:lvl w:ilvl="5">
      <w:start w:val="0"/>
      <w:numFmt w:val="bullet"/>
      <w:lvlText w:val="•"/>
      <w:lvlJc w:val="left"/>
      <w:pPr>
        <w:ind w:left="3190" w:hanging="361"/>
      </w:pPr>
      <w:rPr>
        <w:rFonts w:hint="default"/>
        <w:lang w:val="en-US" w:eastAsia="en-US" w:bidi="ar-SA"/>
      </w:rPr>
    </w:lvl>
    <w:lvl w:ilvl="6">
      <w:start w:val="0"/>
      <w:numFmt w:val="bullet"/>
      <w:lvlText w:val="•"/>
      <w:lvlJc w:val="left"/>
      <w:pPr>
        <w:ind w:left="3684" w:hanging="361"/>
      </w:pPr>
      <w:rPr>
        <w:rFonts w:hint="default"/>
        <w:lang w:val="en-US" w:eastAsia="en-US" w:bidi="ar-SA"/>
      </w:rPr>
    </w:lvl>
    <w:lvl w:ilvl="7">
      <w:start w:val="0"/>
      <w:numFmt w:val="bullet"/>
      <w:lvlText w:val="•"/>
      <w:lvlJc w:val="left"/>
      <w:pPr>
        <w:ind w:left="4178" w:hanging="361"/>
      </w:pPr>
      <w:rPr>
        <w:rFonts w:hint="default"/>
        <w:lang w:val="en-US" w:eastAsia="en-US" w:bidi="ar-SA"/>
      </w:rPr>
    </w:lvl>
    <w:lvl w:ilvl="8">
      <w:start w:val="0"/>
      <w:numFmt w:val="bullet"/>
      <w:lvlText w:val="•"/>
      <w:lvlJc w:val="left"/>
      <w:pPr>
        <w:ind w:left="4672" w:hanging="361"/>
      </w:pPr>
      <w:rPr>
        <w:rFonts w:hint="default"/>
        <w:lang w:val="en-US" w:eastAsia="en-US" w:bidi="ar-SA"/>
      </w:rPr>
    </w:lvl>
  </w:abstractNum>
  <w:abstractNum w:abstractNumId="1">
    <w:nsid w:val="42D10F97"/>
    <w:multiLevelType w:val="hybridMultilevel"/>
    <w:tmpl w:val="8752FE66"/>
    <w:lvl w:ilvl="0">
      <w:start w:val="0"/>
      <w:numFmt w:val="bullet"/>
      <w:lvlText w:val=""/>
      <w:lvlJc w:val="left"/>
      <w:pPr>
        <w:ind w:left="724" w:hanging="36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14" w:hanging="361"/>
      </w:pPr>
      <w:rPr>
        <w:rFonts w:hint="default"/>
        <w:lang w:val="en-US" w:eastAsia="en-US" w:bidi="ar-SA"/>
      </w:rPr>
    </w:lvl>
    <w:lvl w:ilvl="2">
      <w:start w:val="0"/>
      <w:numFmt w:val="bullet"/>
      <w:lvlText w:val="•"/>
      <w:lvlJc w:val="left"/>
      <w:pPr>
        <w:ind w:left="1708" w:hanging="361"/>
      </w:pPr>
      <w:rPr>
        <w:rFonts w:hint="default"/>
        <w:lang w:val="en-US" w:eastAsia="en-US" w:bidi="ar-SA"/>
      </w:rPr>
    </w:lvl>
    <w:lvl w:ilvl="3">
      <w:start w:val="0"/>
      <w:numFmt w:val="bullet"/>
      <w:lvlText w:val="•"/>
      <w:lvlJc w:val="left"/>
      <w:pPr>
        <w:ind w:left="2202" w:hanging="361"/>
      </w:pPr>
      <w:rPr>
        <w:rFonts w:hint="default"/>
        <w:lang w:val="en-US" w:eastAsia="en-US" w:bidi="ar-SA"/>
      </w:rPr>
    </w:lvl>
    <w:lvl w:ilvl="4">
      <w:start w:val="0"/>
      <w:numFmt w:val="bullet"/>
      <w:lvlText w:val="•"/>
      <w:lvlJc w:val="left"/>
      <w:pPr>
        <w:ind w:left="2696" w:hanging="361"/>
      </w:pPr>
      <w:rPr>
        <w:rFonts w:hint="default"/>
        <w:lang w:val="en-US" w:eastAsia="en-US" w:bidi="ar-SA"/>
      </w:rPr>
    </w:lvl>
    <w:lvl w:ilvl="5">
      <w:start w:val="0"/>
      <w:numFmt w:val="bullet"/>
      <w:lvlText w:val="•"/>
      <w:lvlJc w:val="left"/>
      <w:pPr>
        <w:ind w:left="3190" w:hanging="361"/>
      </w:pPr>
      <w:rPr>
        <w:rFonts w:hint="default"/>
        <w:lang w:val="en-US" w:eastAsia="en-US" w:bidi="ar-SA"/>
      </w:rPr>
    </w:lvl>
    <w:lvl w:ilvl="6">
      <w:start w:val="0"/>
      <w:numFmt w:val="bullet"/>
      <w:lvlText w:val="•"/>
      <w:lvlJc w:val="left"/>
      <w:pPr>
        <w:ind w:left="3684" w:hanging="361"/>
      </w:pPr>
      <w:rPr>
        <w:rFonts w:hint="default"/>
        <w:lang w:val="en-US" w:eastAsia="en-US" w:bidi="ar-SA"/>
      </w:rPr>
    </w:lvl>
    <w:lvl w:ilvl="7">
      <w:start w:val="0"/>
      <w:numFmt w:val="bullet"/>
      <w:lvlText w:val="•"/>
      <w:lvlJc w:val="left"/>
      <w:pPr>
        <w:ind w:left="4178" w:hanging="361"/>
      </w:pPr>
      <w:rPr>
        <w:rFonts w:hint="default"/>
        <w:lang w:val="en-US" w:eastAsia="en-US" w:bidi="ar-SA"/>
      </w:rPr>
    </w:lvl>
    <w:lvl w:ilvl="8">
      <w:start w:val="0"/>
      <w:numFmt w:val="bullet"/>
      <w:lvlText w:val="•"/>
      <w:lvlJc w:val="left"/>
      <w:pPr>
        <w:ind w:left="467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F0"/>
    <w:rsid w:val="000D0BF6"/>
    <w:rsid w:val="001379E6"/>
    <w:rsid w:val="001865D5"/>
    <w:rsid w:val="00221364"/>
    <w:rsid w:val="00230C12"/>
    <w:rsid w:val="002A48FA"/>
    <w:rsid w:val="00360CB9"/>
    <w:rsid w:val="003E000E"/>
    <w:rsid w:val="0044152B"/>
    <w:rsid w:val="004750C0"/>
    <w:rsid w:val="00486F9B"/>
    <w:rsid w:val="004D02C0"/>
    <w:rsid w:val="00544316"/>
    <w:rsid w:val="005C6441"/>
    <w:rsid w:val="00631C2A"/>
    <w:rsid w:val="006E0217"/>
    <w:rsid w:val="00726EF0"/>
    <w:rsid w:val="007802EB"/>
    <w:rsid w:val="0078648A"/>
    <w:rsid w:val="0080658D"/>
    <w:rsid w:val="0090194E"/>
    <w:rsid w:val="009B4BD5"/>
    <w:rsid w:val="009D4959"/>
    <w:rsid w:val="009F528B"/>
    <w:rsid w:val="00A10288"/>
    <w:rsid w:val="00A86C1B"/>
    <w:rsid w:val="00AA5A3E"/>
    <w:rsid w:val="00AA7AEA"/>
    <w:rsid w:val="00AC54A1"/>
    <w:rsid w:val="00B3527B"/>
    <w:rsid w:val="00C860FA"/>
    <w:rsid w:val="00DD6EE2"/>
    <w:rsid w:val="00E64883"/>
    <w:rsid w:val="00E6723A"/>
    <w:rsid w:val="00E73677"/>
    <w:rsid w:val="00E743F4"/>
    <w:rsid w:val="00E915F8"/>
    <w:rsid w:val="00F06E9E"/>
    <w:rsid w:val="00FF28C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8EDBA68-C3D3-492E-8F52-1753B652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02EB"/>
    <w:pPr>
      <w:tabs>
        <w:tab w:val="center" w:pos="4513"/>
        <w:tab w:val="right" w:pos="9026"/>
      </w:tabs>
    </w:pPr>
  </w:style>
  <w:style w:type="character" w:customStyle="1" w:styleId="HeaderChar">
    <w:name w:val="Header Char"/>
    <w:basedOn w:val="DefaultParagraphFont"/>
    <w:link w:val="Header"/>
    <w:uiPriority w:val="99"/>
    <w:rsid w:val="007802EB"/>
    <w:rPr>
      <w:rFonts w:ascii="Arial" w:eastAsia="Arial" w:hAnsi="Arial" w:cs="Arial"/>
    </w:rPr>
  </w:style>
  <w:style w:type="paragraph" w:styleId="Footer">
    <w:name w:val="footer"/>
    <w:basedOn w:val="Normal"/>
    <w:link w:val="FooterChar"/>
    <w:uiPriority w:val="99"/>
    <w:unhideWhenUsed/>
    <w:rsid w:val="007802EB"/>
    <w:pPr>
      <w:tabs>
        <w:tab w:val="center" w:pos="4513"/>
        <w:tab w:val="right" w:pos="9026"/>
      </w:tabs>
    </w:pPr>
  </w:style>
  <w:style w:type="character" w:customStyle="1" w:styleId="FooterChar">
    <w:name w:val="Footer Char"/>
    <w:basedOn w:val="DefaultParagraphFont"/>
    <w:link w:val="Footer"/>
    <w:uiPriority w:val="99"/>
    <w:rsid w:val="007802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40c79-43c5-442b-ba71-01da65aacc8c">
      <Terms xmlns="http://schemas.microsoft.com/office/infopath/2007/PartnerControls"/>
    </lcf76f155ced4ddcb4097134ff3c332f>
    <TaxCatchAll xmlns="6cc26f7d-087a-49b4-9718-bfb85cdd98db" xsi:nil="true"/>
  </documentManagement>
</p:properties>
</file>

<file path=customXml/itemProps1.xml><?xml version="1.0" encoding="utf-8"?>
<ds:datastoreItem xmlns:ds="http://schemas.openxmlformats.org/officeDocument/2006/customXml" ds:itemID="{F4A9C253-B66D-42C7-B6BB-2FD0F3BE8E6A}"/>
</file>

<file path=customXml/itemProps2.xml><?xml version="1.0" encoding="utf-8"?>
<ds:datastoreItem xmlns:ds="http://schemas.openxmlformats.org/officeDocument/2006/customXml" ds:itemID="{3E4492EF-4E61-4A90-86D4-D4A1131F96C4}"/>
</file>

<file path=customXml/itemProps3.xml><?xml version="1.0" encoding="utf-8"?>
<ds:datastoreItem xmlns:ds="http://schemas.openxmlformats.org/officeDocument/2006/customXml" ds:itemID="{38378E6B-8547-405D-9F6F-EB1CB7D899A3}"/>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Bland</dc:creator>
  <cp:lastModifiedBy>Rebecca</cp:lastModifiedBy>
  <cp:revision>2</cp:revision>
  <dcterms:created xsi:type="dcterms:W3CDTF">2024-05-30T13:27:00Z</dcterms:created>
  <dcterms:modified xsi:type="dcterms:W3CDTF">2024-05-30T13:27:00Z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for Microsoft 365</vt:lpwstr>
  </property>
  <property fmtid="{D5CDD505-2E9C-101B-9397-08002B2CF9AE}" pid="4" name="LastSaved">
    <vt:filetime>2024-05-22T00:00:00Z</vt:filetime>
  </property>
  <property fmtid="{D5CDD505-2E9C-101B-9397-08002B2CF9AE}" pid="5" name="Producer">
    <vt:lpwstr>Microsoft® Word for Microsoft 365</vt:lpwstr>
  </property>
  <property fmtid="{D5CDD505-2E9C-101B-9397-08002B2CF9AE}" pid="6" name="ContentTypeId">
    <vt:lpwstr>0x0101007CB20DE79E89084195005F8CE1BD9EB2</vt:lpwstr>
  </property>
</Properties>
</file>