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D35BD" w14:textId="77777777" w:rsidR="00184641" w:rsidRDefault="00184641">
      <w:pPr>
        <w:rPr>
          <w:rFonts w:ascii="Arial" w:eastAsia="Times New Roman" w:hAnsi="Arial" w:cs="Arial"/>
          <w:b/>
          <w:bCs/>
          <w:color w:val="000000"/>
          <w:kern w:val="0"/>
          <w:lang w:eastAsia="en-GB"/>
          <w14:ligatures w14:val="none"/>
        </w:rPr>
      </w:pPr>
      <w:r w:rsidRPr="00184641">
        <w:rPr>
          <w:rFonts w:ascii="Arial" w:eastAsia="Times New Roman" w:hAnsi="Arial" w:cs="Arial"/>
          <w:b/>
          <w:bCs/>
          <w:color w:val="000000"/>
          <w:kern w:val="0"/>
          <w:lang w:eastAsia="en-GB"/>
          <w14:ligatures w14:val="none"/>
        </w:rPr>
        <w:t>PROGRES</w:t>
      </w:r>
      <w:r>
        <w:rPr>
          <w:rFonts w:ascii="Arial" w:eastAsia="Times New Roman" w:hAnsi="Arial" w:cs="Arial"/>
          <w:b/>
          <w:bCs/>
          <w:color w:val="000000"/>
          <w:kern w:val="0"/>
          <w:lang w:eastAsia="en-GB"/>
          <w14:ligatures w14:val="none"/>
        </w:rPr>
        <w:t>S CHARACTERISTICS</w:t>
      </w:r>
    </w:p>
    <w:p w14:paraId="2132EAEC" w14:textId="4CC6DEC6" w:rsidR="00BA159B" w:rsidRPr="00184641" w:rsidRDefault="00184641" w:rsidP="00184641">
      <w:pPr>
        <w:spacing w:line="240" w:lineRule="auto"/>
        <w:rPr>
          <w:rFonts w:ascii="Arial" w:eastAsia="Times New Roman" w:hAnsi="Arial" w:cs="Arial"/>
          <w:b/>
          <w:bCs/>
          <w:color w:val="000000"/>
          <w:kern w:val="0"/>
          <w:lang w:eastAsia="en-GB"/>
          <w14:ligatures w14:val="none"/>
        </w:rPr>
      </w:pPr>
      <w:r w:rsidRPr="00184641">
        <w:rPr>
          <w:rFonts w:ascii="Arial" w:eastAsia="Times New Roman" w:hAnsi="Arial" w:cs="Arial"/>
          <w:color w:val="FF0000"/>
          <w:kern w:val="0"/>
          <w:lang w:eastAsia="en-GB"/>
          <w14:ligatures w14:val="none"/>
        </w:rPr>
        <w:t xml:space="preserve">                                                                                                                                                                                                                                                    </w:t>
      </w:r>
      <w:r w:rsidRPr="00184641">
        <w:rPr>
          <w:rFonts w:ascii="Arial" w:eastAsia="Times New Roman" w:hAnsi="Arial" w:cs="Arial"/>
          <w:b/>
          <w:bCs/>
          <w:color w:val="FF0000"/>
          <w:kern w:val="0"/>
          <w:lang w:eastAsia="en-GB"/>
          <w14:ligatures w14:val="none"/>
        </w:rPr>
        <w:t>Red (R):</w:t>
      </w:r>
      <w:r w:rsidRPr="00184641">
        <w:rPr>
          <w:rFonts w:ascii="Arial" w:eastAsia="Times New Roman" w:hAnsi="Arial" w:cs="Arial"/>
          <w:b/>
          <w:bCs/>
          <w:color w:val="FF0000"/>
          <w:kern w:val="0"/>
          <w:lang w:eastAsia="en-GB"/>
          <w14:ligatures w14:val="none"/>
        </w:rPr>
        <w:br/>
      </w:r>
      <w:r w:rsidRPr="00184641">
        <w:rPr>
          <w:rFonts w:ascii="Arial" w:eastAsia="Times New Roman" w:hAnsi="Arial" w:cs="Arial"/>
          <w:color w:val="000000"/>
          <w:kern w:val="0"/>
          <w:lang w:eastAsia="en-GB"/>
          <w14:ligatures w14:val="none"/>
        </w:rPr>
        <w:t xml:space="preserve">  - Indicates critical issues or delays in implementation.</w:t>
      </w:r>
      <w:r w:rsidRPr="00184641">
        <w:rPr>
          <w:rFonts w:ascii="Arial" w:eastAsia="Times New Roman" w:hAnsi="Arial" w:cs="Arial"/>
          <w:color w:val="000000"/>
          <w:kern w:val="0"/>
          <w:lang w:eastAsia="en-GB"/>
          <w14:ligatures w14:val="none"/>
        </w:rPr>
        <w:br/>
      </w:r>
      <w:r w:rsidRPr="00184641">
        <w:rPr>
          <w:rFonts w:ascii="Arial" w:eastAsia="Times New Roman" w:hAnsi="Arial" w:cs="Arial"/>
          <w:b/>
          <w:bCs/>
          <w:color w:val="000000"/>
          <w:kern w:val="0"/>
          <w:lang w:eastAsia="en-GB"/>
          <w14:ligatures w14:val="none"/>
        </w:rPr>
        <w:t>Criteria:</w:t>
      </w:r>
      <w:r w:rsidRPr="00184641">
        <w:rPr>
          <w:rFonts w:ascii="Arial" w:eastAsia="Times New Roman" w:hAnsi="Arial" w:cs="Arial"/>
          <w:b/>
          <w:bCs/>
          <w:color w:val="000000"/>
          <w:kern w:val="0"/>
          <w:lang w:eastAsia="en-GB"/>
          <w14:ligatures w14:val="none"/>
        </w:rPr>
        <w:br/>
      </w:r>
      <w:r w:rsidRPr="00184641">
        <w:rPr>
          <w:rFonts w:ascii="Arial" w:eastAsia="Times New Roman" w:hAnsi="Arial" w:cs="Arial"/>
          <w:color w:val="000000"/>
          <w:kern w:val="0"/>
          <w:lang w:eastAsia="en-GB"/>
          <w14:ligatures w14:val="none"/>
        </w:rPr>
        <w:t xml:space="preserve">    - No progress or significant delays in implementing actions.</w:t>
      </w:r>
      <w:r w:rsidRPr="00184641">
        <w:rPr>
          <w:rFonts w:ascii="Arial" w:eastAsia="Times New Roman" w:hAnsi="Arial" w:cs="Arial"/>
          <w:color w:val="000000"/>
          <w:kern w:val="0"/>
          <w:lang w:eastAsia="en-GB"/>
          <w14:ligatures w14:val="none"/>
        </w:rPr>
        <w:br/>
        <w:t xml:space="preserve">    - Key milestones missed without clear plans for recovery.</w:t>
      </w:r>
      <w:r w:rsidRPr="00184641">
        <w:rPr>
          <w:rFonts w:ascii="Arial" w:eastAsia="Times New Roman" w:hAnsi="Arial" w:cs="Arial"/>
          <w:color w:val="000000"/>
          <w:kern w:val="0"/>
          <w:lang w:eastAsia="en-GB"/>
          <w14:ligatures w14:val="none"/>
        </w:rPr>
        <w:br/>
        <w:t xml:space="preserve">    - Recommendations with high potential harm or risk remain unresolved.</w:t>
      </w:r>
      <w:r w:rsidRPr="00184641">
        <w:rPr>
          <w:rFonts w:ascii="Arial" w:eastAsia="Times New Roman" w:hAnsi="Arial" w:cs="Arial"/>
          <w:color w:val="000000"/>
          <w:kern w:val="0"/>
          <w:lang w:eastAsia="en-GB"/>
          <w14:ligatures w14:val="none"/>
        </w:rPr>
        <w:br/>
      </w:r>
      <w:r w:rsidRPr="00184641">
        <w:rPr>
          <w:rFonts w:ascii="Arial" w:eastAsia="Times New Roman" w:hAnsi="Arial" w:cs="Arial"/>
          <w:color w:val="000000"/>
          <w:kern w:val="0"/>
          <w:lang w:eastAsia="en-GB"/>
          <w14:ligatures w14:val="none"/>
        </w:rPr>
        <w:br/>
      </w:r>
      <w:r w:rsidRPr="00184641">
        <w:rPr>
          <w:rFonts w:ascii="Arial" w:eastAsia="Times New Roman" w:hAnsi="Arial" w:cs="Arial"/>
          <w:b/>
          <w:bCs/>
          <w:color w:val="FFC000"/>
          <w:kern w:val="0"/>
          <w:lang w:eastAsia="en-GB"/>
          <w14:ligatures w14:val="none"/>
        </w:rPr>
        <w:t>Amber (A):</w:t>
      </w:r>
      <w:r w:rsidRPr="00184641">
        <w:rPr>
          <w:rFonts w:ascii="Arial" w:eastAsia="Times New Roman" w:hAnsi="Arial" w:cs="Arial"/>
          <w:b/>
          <w:bCs/>
          <w:color w:val="FFC000"/>
          <w:kern w:val="0"/>
          <w:lang w:eastAsia="en-GB"/>
          <w14:ligatures w14:val="none"/>
        </w:rPr>
        <w:br/>
      </w:r>
      <w:r w:rsidRPr="00184641">
        <w:rPr>
          <w:rFonts w:ascii="Arial" w:eastAsia="Times New Roman" w:hAnsi="Arial" w:cs="Arial"/>
          <w:color w:val="000000"/>
          <w:kern w:val="0"/>
          <w:lang w:eastAsia="en-GB"/>
          <w14:ligatures w14:val="none"/>
        </w:rPr>
        <w:t xml:space="preserve">  - Indicates moderate progress with some concerns or challenges.</w:t>
      </w:r>
      <w:r w:rsidRPr="00184641">
        <w:rPr>
          <w:rFonts w:ascii="Arial" w:eastAsia="Times New Roman" w:hAnsi="Arial" w:cs="Arial"/>
          <w:color w:val="000000"/>
          <w:kern w:val="0"/>
          <w:lang w:eastAsia="en-GB"/>
          <w14:ligatures w14:val="none"/>
        </w:rPr>
        <w:br/>
      </w:r>
      <w:r w:rsidRPr="00184641">
        <w:rPr>
          <w:rFonts w:ascii="Arial" w:eastAsia="Times New Roman" w:hAnsi="Arial" w:cs="Arial"/>
          <w:b/>
          <w:bCs/>
          <w:color w:val="000000"/>
          <w:kern w:val="0"/>
          <w:lang w:eastAsia="en-GB"/>
          <w14:ligatures w14:val="none"/>
        </w:rPr>
        <w:t>Criteria:</w:t>
      </w:r>
      <w:r w:rsidRPr="00184641">
        <w:rPr>
          <w:rFonts w:ascii="Arial" w:eastAsia="Times New Roman" w:hAnsi="Arial" w:cs="Arial"/>
          <w:b/>
          <w:bCs/>
          <w:color w:val="000000"/>
          <w:kern w:val="0"/>
          <w:lang w:eastAsia="en-GB"/>
          <w14:ligatures w14:val="none"/>
        </w:rPr>
        <w:br/>
      </w:r>
      <w:r w:rsidRPr="00184641">
        <w:rPr>
          <w:rFonts w:ascii="Arial" w:eastAsia="Times New Roman" w:hAnsi="Arial" w:cs="Arial"/>
          <w:color w:val="000000"/>
          <w:kern w:val="0"/>
          <w:lang w:eastAsia="en-GB"/>
          <w14:ligatures w14:val="none"/>
        </w:rPr>
        <w:t xml:space="preserve">    - Some progress made, but not meeting established timelines.</w:t>
      </w:r>
      <w:r w:rsidRPr="00184641">
        <w:rPr>
          <w:rFonts w:ascii="Arial" w:eastAsia="Times New Roman" w:hAnsi="Arial" w:cs="Arial"/>
          <w:color w:val="000000"/>
          <w:kern w:val="0"/>
          <w:lang w:eastAsia="en-GB"/>
          <w14:ligatures w14:val="none"/>
        </w:rPr>
        <w:br/>
        <w:t xml:space="preserve">    - Challenges or obstacles identified that may impact successful implementation.</w:t>
      </w:r>
      <w:r w:rsidRPr="00184641">
        <w:rPr>
          <w:rFonts w:ascii="Arial" w:eastAsia="Times New Roman" w:hAnsi="Arial" w:cs="Arial"/>
          <w:color w:val="000000"/>
          <w:kern w:val="0"/>
          <w:lang w:eastAsia="en-GB"/>
          <w14:ligatures w14:val="none"/>
        </w:rPr>
        <w:br/>
        <w:t xml:space="preserve">    - Recommendations with moderate impact remain partially addressed.</w:t>
      </w:r>
      <w:r w:rsidRPr="00184641">
        <w:rPr>
          <w:rFonts w:ascii="Arial" w:eastAsia="Times New Roman" w:hAnsi="Arial" w:cs="Arial"/>
          <w:color w:val="000000"/>
          <w:kern w:val="0"/>
          <w:lang w:eastAsia="en-GB"/>
          <w14:ligatures w14:val="none"/>
        </w:rPr>
        <w:br/>
      </w:r>
      <w:r w:rsidRPr="00184641">
        <w:rPr>
          <w:rFonts w:ascii="Arial" w:eastAsia="Times New Roman" w:hAnsi="Arial" w:cs="Arial"/>
          <w:color w:val="000000"/>
          <w:kern w:val="0"/>
          <w:lang w:eastAsia="en-GB"/>
          <w14:ligatures w14:val="none"/>
        </w:rPr>
        <w:br/>
      </w:r>
      <w:r w:rsidRPr="00184641">
        <w:rPr>
          <w:rFonts w:ascii="Arial" w:eastAsia="Times New Roman" w:hAnsi="Arial" w:cs="Arial"/>
          <w:b/>
          <w:bCs/>
          <w:color w:val="92D050"/>
          <w:kern w:val="0"/>
          <w:lang w:eastAsia="en-GB"/>
          <w14:ligatures w14:val="none"/>
        </w:rPr>
        <w:t>Green (G):</w:t>
      </w:r>
      <w:r w:rsidRPr="00184641">
        <w:rPr>
          <w:rFonts w:ascii="Arial" w:eastAsia="Times New Roman" w:hAnsi="Arial" w:cs="Arial"/>
          <w:b/>
          <w:bCs/>
          <w:color w:val="92D050"/>
          <w:kern w:val="0"/>
          <w:lang w:eastAsia="en-GB"/>
          <w14:ligatures w14:val="none"/>
        </w:rPr>
        <w:br/>
      </w:r>
      <w:r w:rsidRPr="00184641">
        <w:rPr>
          <w:rFonts w:ascii="Arial" w:eastAsia="Times New Roman" w:hAnsi="Arial" w:cs="Arial"/>
          <w:color w:val="000000"/>
          <w:kern w:val="0"/>
          <w:lang w:eastAsia="en-GB"/>
          <w14:ligatures w14:val="none"/>
        </w:rPr>
        <w:t xml:space="preserve">  - Indicates satisfactory progress with successful implementation.</w:t>
      </w:r>
      <w:r w:rsidRPr="00184641">
        <w:rPr>
          <w:rFonts w:ascii="Arial" w:eastAsia="Times New Roman" w:hAnsi="Arial" w:cs="Arial"/>
          <w:color w:val="000000"/>
          <w:kern w:val="0"/>
          <w:lang w:eastAsia="en-GB"/>
          <w14:ligatures w14:val="none"/>
        </w:rPr>
        <w:br/>
        <w:t xml:space="preserve"> </w:t>
      </w:r>
      <w:r w:rsidRPr="00184641">
        <w:rPr>
          <w:rFonts w:ascii="Arial" w:eastAsia="Times New Roman" w:hAnsi="Arial" w:cs="Arial"/>
          <w:b/>
          <w:bCs/>
          <w:color w:val="000000"/>
          <w:kern w:val="0"/>
          <w:lang w:eastAsia="en-GB"/>
          <w14:ligatures w14:val="none"/>
        </w:rPr>
        <w:t>Criteria:</w:t>
      </w:r>
      <w:r w:rsidRPr="00184641">
        <w:rPr>
          <w:rFonts w:ascii="Arial" w:eastAsia="Times New Roman" w:hAnsi="Arial" w:cs="Arial"/>
          <w:b/>
          <w:bCs/>
          <w:color w:val="000000"/>
          <w:kern w:val="0"/>
          <w:lang w:eastAsia="en-GB"/>
          <w14:ligatures w14:val="none"/>
        </w:rPr>
        <w:br/>
      </w:r>
      <w:r w:rsidRPr="00184641">
        <w:rPr>
          <w:rFonts w:ascii="Arial" w:eastAsia="Times New Roman" w:hAnsi="Arial" w:cs="Arial"/>
          <w:color w:val="000000"/>
          <w:kern w:val="0"/>
          <w:lang w:eastAsia="en-GB"/>
          <w14:ligatures w14:val="none"/>
        </w:rPr>
        <w:t xml:space="preserve">    - Progress aligns with or exceeds established timelines.</w:t>
      </w:r>
      <w:r w:rsidRPr="00184641">
        <w:rPr>
          <w:rFonts w:ascii="Arial" w:eastAsia="Times New Roman" w:hAnsi="Arial" w:cs="Arial"/>
          <w:color w:val="000000"/>
          <w:kern w:val="0"/>
          <w:lang w:eastAsia="en-GB"/>
          <w14:ligatures w14:val="none"/>
        </w:rPr>
        <w:br/>
        <w:t xml:space="preserve">    - Identified challenges are addressed effectively.</w:t>
      </w:r>
      <w:r w:rsidRPr="00184641">
        <w:rPr>
          <w:rFonts w:ascii="Arial" w:eastAsia="Times New Roman" w:hAnsi="Arial" w:cs="Arial"/>
          <w:color w:val="000000"/>
          <w:kern w:val="0"/>
          <w:lang w:eastAsia="en-GB"/>
          <w14:ligatures w14:val="none"/>
        </w:rPr>
        <w:br/>
        <w:t xml:space="preserve">    - Recommendations with low to moderate impact are fully implemented and effective.       </w:t>
      </w:r>
      <w:r w:rsidRPr="00184641">
        <w:rPr>
          <w:rFonts w:ascii="Arial" w:eastAsia="Times New Roman" w:hAnsi="Arial" w:cs="Arial"/>
          <w:color w:val="000000"/>
          <w:kern w:val="0"/>
          <w:lang w:eastAsia="en-GB"/>
          <w14:ligatures w14:val="none"/>
        </w:rPr>
        <w:br/>
        <w:t xml:space="preserve">                                                                                                                                                                       </w:t>
      </w:r>
      <w:r w:rsidRPr="00184641">
        <w:rPr>
          <w:rFonts w:ascii="Arial" w:eastAsia="Times New Roman" w:hAnsi="Arial" w:cs="Arial"/>
          <w:color w:val="000000"/>
          <w:kern w:val="0"/>
          <w:lang w:eastAsia="en-GB"/>
          <w14:ligatures w14:val="none"/>
        </w:rPr>
        <w:br/>
      </w:r>
      <w:r w:rsidRPr="00184641">
        <w:rPr>
          <w:rFonts w:ascii="Arial" w:eastAsia="Times New Roman" w:hAnsi="Arial" w:cs="Arial"/>
          <w:b/>
          <w:bCs/>
          <w:color w:val="000000"/>
          <w:kern w:val="0"/>
          <w:lang w:eastAsia="en-GB"/>
          <w14:ligatures w14:val="none"/>
        </w:rPr>
        <w:t>Not applicable (N/A):</w:t>
      </w:r>
      <w:r w:rsidRPr="00184641">
        <w:rPr>
          <w:rFonts w:ascii="Arial" w:eastAsia="Times New Roman" w:hAnsi="Arial" w:cs="Arial"/>
          <w:b/>
          <w:bCs/>
          <w:color w:val="000000"/>
          <w:kern w:val="0"/>
          <w:lang w:eastAsia="en-GB"/>
          <w14:ligatures w14:val="none"/>
        </w:rPr>
        <w:br/>
      </w:r>
      <w:r w:rsidRPr="00184641">
        <w:rPr>
          <w:rFonts w:ascii="Arial" w:eastAsia="Times New Roman" w:hAnsi="Arial" w:cs="Arial"/>
          <w:color w:val="000000"/>
          <w:kern w:val="0"/>
          <w:lang w:eastAsia="en-GB"/>
          <w14:ligatures w14:val="none"/>
        </w:rPr>
        <w:t xml:space="preserve">  - Indicates whether the recommendation provided is applicable to the service.</w:t>
      </w:r>
    </w:p>
    <w:p w14:paraId="348F607E" w14:textId="77777777" w:rsidR="00184641" w:rsidRPr="00184641" w:rsidRDefault="00184641"/>
    <w:p w14:paraId="5D2933E4" w14:textId="77777777" w:rsidR="001F53C4" w:rsidRDefault="001F53C4">
      <w:pPr>
        <w:rPr>
          <w:b/>
          <w:bCs/>
        </w:rPr>
      </w:pPr>
    </w:p>
    <w:p w14:paraId="15F20CD8" w14:textId="77777777" w:rsidR="001F53C4" w:rsidRDefault="001F53C4">
      <w:pPr>
        <w:rPr>
          <w:b/>
          <w:bCs/>
        </w:rPr>
      </w:pPr>
    </w:p>
    <w:p w14:paraId="0FB906E1" w14:textId="2880BCBD" w:rsidR="0030020C" w:rsidRPr="0065443A" w:rsidRDefault="0030020C">
      <w:pPr>
        <w:rPr>
          <w:sz w:val="32"/>
          <w:szCs w:val="32"/>
          <w:u w:val="single"/>
        </w:rPr>
      </w:pPr>
      <w:r w:rsidRPr="0065443A">
        <w:rPr>
          <w:sz w:val="32"/>
          <w:szCs w:val="32"/>
          <w:u w:val="single"/>
        </w:rPr>
        <w:lastRenderedPageBreak/>
        <w:t>Communication</w:t>
      </w:r>
    </w:p>
    <w:p w14:paraId="49270B79" w14:textId="37C4B0A2" w:rsidR="00BA159B" w:rsidRPr="00BA159B" w:rsidRDefault="00BA159B">
      <w:pPr>
        <w:rPr>
          <w:i/>
          <w:iCs/>
        </w:rPr>
      </w:pPr>
      <w:r w:rsidRPr="007C0755">
        <w:rPr>
          <w:b/>
          <w:bCs/>
          <w:highlight w:val="yellow"/>
        </w:rPr>
        <w:t xml:space="preserve">Recommendation 1: </w:t>
      </w:r>
      <w:r w:rsidRPr="007C0755">
        <w:rPr>
          <w:i/>
          <w:iCs/>
          <w:highlight w:val="yellow"/>
        </w:rPr>
        <w:t>Provide information about health and social care services in Spanish and Portuguese online, in community media and in hard copies disseminated in spaces that are frequented by Latin American communities.</w:t>
      </w:r>
    </w:p>
    <w:tbl>
      <w:tblPr>
        <w:tblStyle w:val="TableGrid"/>
        <w:tblW w:w="15989" w:type="dxa"/>
        <w:tblInd w:w="-917" w:type="dxa"/>
        <w:tblLook w:val="04A0" w:firstRow="1" w:lastRow="0" w:firstColumn="1" w:lastColumn="0" w:noHBand="0" w:noVBand="1"/>
      </w:tblPr>
      <w:tblGrid>
        <w:gridCol w:w="1486"/>
        <w:gridCol w:w="6372"/>
        <w:gridCol w:w="5528"/>
        <w:gridCol w:w="1318"/>
        <w:gridCol w:w="1285"/>
      </w:tblGrid>
      <w:tr w:rsidR="003D3205" w14:paraId="4377574A" w14:textId="39610B63" w:rsidTr="00870EDD">
        <w:trPr>
          <w:trHeight w:val="288"/>
        </w:trPr>
        <w:tc>
          <w:tcPr>
            <w:tcW w:w="1486" w:type="dxa"/>
            <w:shd w:val="clear" w:color="auto" w:fill="D9D9D9" w:themeFill="background1" w:themeFillShade="D9"/>
          </w:tcPr>
          <w:p w14:paraId="4526DEBB" w14:textId="2253619F" w:rsidR="001F53C4" w:rsidRDefault="001F53C4">
            <w:pPr>
              <w:rPr>
                <w:b/>
                <w:bCs/>
              </w:rPr>
            </w:pPr>
            <w:r>
              <w:rPr>
                <w:b/>
                <w:bCs/>
              </w:rPr>
              <w:t>Provider</w:t>
            </w:r>
          </w:p>
        </w:tc>
        <w:tc>
          <w:tcPr>
            <w:tcW w:w="6372" w:type="dxa"/>
            <w:shd w:val="clear" w:color="auto" w:fill="D9D9D9" w:themeFill="background1" w:themeFillShade="D9"/>
          </w:tcPr>
          <w:p w14:paraId="7F3B798E" w14:textId="13D5E6E0" w:rsidR="001F53C4" w:rsidRDefault="001F53C4">
            <w:pPr>
              <w:rPr>
                <w:b/>
                <w:bCs/>
              </w:rPr>
            </w:pPr>
            <w:r>
              <w:rPr>
                <w:b/>
                <w:bCs/>
              </w:rPr>
              <w:t>Initial Response</w:t>
            </w:r>
          </w:p>
        </w:tc>
        <w:tc>
          <w:tcPr>
            <w:tcW w:w="5528" w:type="dxa"/>
            <w:shd w:val="clear" w:color="auto" w:fill="D9D9D9" w:themeFill="background1" w:themeFillShade="D9"/>
          </w:tcPr>
          <w:p w14:paraId="27B343AF" w14:textId="6C2043A5" w:rsidR="001F53C4" w:rsidRDefault="001F53C4">
            <w:pPr>
              <w:rPr>
                <w:b/>
                <w:bCs/>
              </w:rPr>
            </w:pPr>
            <w:r>
              <w:rPr>
                <w:b/>
                <w:bCs/>
              </w:rPr>
              <w:t>6-Month Review</w:t>
            </w:r>
          </w:p>
        </w:tc>
        <w:tc>
          <w:tcPr>
            <w:tcW w:w="1318" w:type="dxa"/>
            <w:shd w:val="clear" w:color="auto" w:fill="D9D9D9" w:themeFill="background1" w:themeFillShade="D9"/>
          </w:tcPr>
          <w:p w14:paraId="2338573C" w14:textId="54B3230E" w:rsidR="001F53C4" w:rsidRDefault="001F53C4">
            <w:pPr>
              <w:rPr>
                <w:b/>
                <w:bCs/>
              </w:rPr>
            </w:pPr>
            <w:r>
              <w:rPr>
                <w:b/>
                <w:bCs/>
              </w:rPr>
              <w:t>12-Month Outcome</w:t>
            </w:r>
          </w:p>
        </w:tc>
        <w:tc>
          <w:tcPr>
            <w:tcW w:w="1285" w:type="dxa"/>
            <w:shd w:val="clear" w:color="auto" w:fill="D9D9D9" w:themeFill="background1" w:themeFillShade="D9"/>
          </w:tcPr>
          <w:p w14:paraId="5AFEB300" w14:textId="32A309A9" w:rsidR="001F53C4" w:rsidRPr="001F53C4" w:rsidRDefault="001F53C4">
            <w:pPr>
              <w:rPr>
                <w:b/>
                <w:bCs/>
              </w:rPr>
            </w:pPr>
            <w:r>
              <w:rPr>
                <w:b/>
                <w:bCs/>
              </w:rPr>
              <w:t>Progress</w:t>
            </w:r>
          </w:p>
        </w:tc>
      </w:tr>
      <w:tr w:rsidR="002A0623" w14:paraId="1F2044EE" w14:textId="7825DF43" w:rsidTr="00870A1A">
        <w:trPr>
          <w:trHeight w:val="876"/>
        </w:trPr>
        <w:tc>
          <w:tcPr>
            <w:tcW w:w="1486" w:type="dxa"/>
            <w:shd w:val="clear" w:color="auto" w:fill="D9D9D9" w:themeFill="background1" w:themeFillShade="D9"/>
          </w:tcPr>
          <w:p w14:paraId="545C7817" w14:textId="7E463B16" w:rsidR="002A0623" w:rsidRPr="00870EDD" w:rsidRDefault="002A0623" w:rsidP="002A0623">
            <w:pPr>
              <w:rPr>
                <w:sz w:val="22"/>
                <w:szCs w:val="22"/>
              </w:rPr>
            </w:pPr>
            <w:r w:rsidRPr="00870EDD">
              <w:rPr>
                <w:sz w:val="22"/>
                <w:szCs w:val="22"/>
              </w:rPr>
              <w:t>Guy’s &amp; St. Thomas’ Trust</w:t>
            </w:r>
          </w:p>
        </w:tc>
        <w:tc>
          <w:tcPr>
            <w:tcW w:w="6372" w:type="dxa"/>
          </w:tcPr>
          <w:p w14:paraId="4073D150" w14:textId="1EA40DD2" w:rsidR="002A0623" w:rsidRPr="00870EDD" w:rsidRDefault="002A0623" w:rsidP="002A0623">
            <w:pPr>
              <w:rPr>
                <w:sz w:val="22"/>
                <w:szCs w:val="22"/>
              </w:rPr>
            </w:pPr>
            <w:r w:rsidRPr="00870EDD">
              <w:rPr>
                <w:sz w:val="22"/>
                <w:szCs w:val="22"/>
              </w:rPr>
              <w:t>The landing page of the Trust’s website has a link to language support services. We have a Language Robot in our Emergency Department a</w:t>
            </w:r>
            <w:r>
              <w:rPr>
                <w:sz w:val="22"/>
                <w:szCs w:val="22"/>
              </w:rPr>
              <w:t>nd</w:t>
            </w:r>
            <w:r w:rsidRPr="00870EDD">
              <w:rPr>
                <w:sz w:val="22"/>
                <w:szCs w:val="22"/>
              </w:rPr>
              <w:t xml:space="preserve"> a tanoy to facilitate language support. Some services (e.g. sexual health) provide leaflets translated in different languages sent via SMS.</w:t>
            </w:r>
          </w:p>
          <w:p w14:paraId="2F2C7B78" w14:textId="77777777" w:rsidR="002A0623" w:rsidRPr="00870EDD" w:rsidRDefault="002A0623" w:rsidP="002A0623">
            <w:pPr>
              <w:rPr>
                <w:sz w:val="22"/>
                <w:szCs w:val="22"/>
              </w:rPr>
            </w:pPr>
          </w:p>
          <w:p w14:paraId="7A77EBC2" w14:textId="7A5633D5" w:rsidR="002A0623" w:rsidRPr="00870EDD" w:rsidRDefault="002A0623" w:rsidP="002A0623">
            <w:pPr>
              <w:rPr>
                <w:sz w:val="22"/>
                <w:szCs w:val="22"/>
              </w:rPr>
            </w:pPr>
            <w:r w:rsidRPr="00870EDD">
              <w:rPr>
                <w:sz w:val="22"/>
                <w:szCs w:val="22"/>
              </w:rPr>
              <w:t>We will initiate a review of services to understand the extent to which patient information leaflets are available in different languages. We have implemented a new Electronic Patient Record called EPIC. This will enable patients to identify their preferred language for communicating with the Trust.</w:t>
            </w:r>
          </w:p>
        </w:tc>
        <w:tc>
          <w:tcPr>
            <w:tcW w:w="5528" w:type="dxa"/>
          </w:tcPr>
          <w:p w14:paraId="2A101921" w14:textId="77777777" w:rsidR="002A0623" w:rsidRDefault="002A0623" w:rsidP="002A0623">
            <w:pPr>
              <w:rPr>
                <w:sz w:val="22"/>
                <w:szCs w:val="22"/>
              </w:rPr>
            </w:pPr>
            <w:r w:rsidRPr="00870EDD">
              <w:rPr>
                <w:sz w:val="22"/>
                <w:szCs w:val="22"/>
              </w:rPr>
              <w:t>Our health content team oversee all patient facing material and provide alternative formats on a request basis to comply with Accessible Information Standards</w:t>
            </w:r>
            <w:r>
              <w:rPr>
                <w:sz w:val="22"/>
                <w:szCs w:val="22"/>
              </w:rPr>
              <w:t>.</w:t>
            </w:r>
          </w:p>
          <w:p w14:paraId="1FD350C2" w14:textId="77777777" w:rsidR="002A0623" w:rsidRDefault="002A0623" w:rsidP="002A0623">
            <w:pPr>
              <w:rPr>
                <w:sz w:val="22"/>
                <w:szCs w:val="22"/>
              </w:rPr>
            </w:pPr>
          </w:p>
          <w:p w14:paraId="6107B9F4" w14:textId="7D47B22F" w:rsidR="002A0623" w:rsidRDefault="002A0623" w:rsidP="002A0623">
            <w:pPr>
              <w:rPr>
                <w:sz w:val="22"/>
                <w:szCs w:val="22"/>
              </w:rPr>
            </w:pPr>
            <w:r w:rsidRPr="00870EDD">
              <w:rPr>
                <w:sz w:val="22"/>
                <w:szCs w:val="22"/>
              </w:rPr>
              <w:t>E</w:t>
            </w:r>
            <w:r w:rsidR="00C35053">
              <w:rPr>
                <w:sz w:val="22"/>
                <w:szCs w:val="22"/>
              </w:rPr>
              <w:t>PIC</w:t>
            </w:r>
            <w:r w:rsidRPr="00870EDD">
              <w:rPr>
                <w:sz w:val="22"/>
                <w:szCs w:val="22"/>
              </w:rPr>
              <w:t xml:space="preserve"> is enabling us to identify patient’s preferred language with a specific field available to capture this at patient registration</w:t>
            </w:r>
            <w:r w:rsidR="00C35053">
              <w:rPr>
                <w:sz w:val="22"/>
                <w:szCs w:val="22"/>
              </w:rPr>
              <w:t>.</w:t>
            </w:r>
          </w:p>
          <w:p w14:paraId="3B0F67E2" w14:textId="77777777" w:rsidR="002A0623" w:rsidRDefault="002A0623" w:rsidP="002A0623">
            <w:pPr>
              <w:rPr>
                <w:sz w:val="22"/>
                <w:szCs w:val="22"/>
              </w:rPr>
            </w:pPr>
          </w:p>
          <w:p w14:paraId="659C76C6" w14:textId="17431642" w:rsidR="002A0623" w:rsidRPr="00870EDD" w:rsidRDefault="002A0623" w:rsidP="002A0623">
            <w:pPr>
              <w:rPr>
                <w:sz w:val="22"/>
                <w:szCs w:val="22"/>
              </w:rPr>
            </w:pPr>
            <w:r w:rsidRPr="00870EDD">
              <w:rPr>
                <w:sz w:val="22"/>
                <w:szCs w:val="22"/>
              </w:rPr>
              <w:t>A project was recently completed to provide COVID recovery videos in Portuguese and Spanish and made available on YouTube.</w:t>
            </w:r>
          </w:p>
        </w:tc>
        <w:tc>
          <w:tcPr>
            <w:tcW w:w="1318" w:type="dxa"/>
          </w:tcPr>
          <w:p w14:paraId="3E85692A" w14:textId="09527328" w:rsidR="002A0623" w:rsidRPr="00870EDD" w:rsidRDefault="00223D9B" w:rsidP="002A0623">
            <w:pPr>
              <w:rPr>
                <w:sz w:val="22"/>
                <w:szCs w:val="22"/>
              </w:rPr>
            </w:pPr>
            <w:r>
              <w:rPr>
                <w:sz w:val="22"/>
                <w:szCs w:val="22"/>
              </w:rPr>
              <w:t>Complete</w:t>
            </w:r>
          </w:p>
        </w:tc>
        <w:tc>
          <w:tcPr>
            <w:tcW w:w="1285" w:type="dxa"/>
            <w:shd w:val="clear" w:color="auto" w:fill="4EA72E" w:themeFill="accent6"/>
          </w:tcPr>
          <w:p w14:paraId="5FF30C7E" w14:textId="77777777" w:rsidR="002A0623" w:rsidRPr="00870EDD" w:rsidRDefault="002A0623" w:rsidP="002A0623">
            <w:pPr>
              <w:rPr>
                <w:sz w:val="22"/>
                <w:szCs w:val="22"/>
              </w:rPr>
            </w:pPr>
          </w:p>
        </w:tc>
      </w:tr>
      <w:tr w:rsidR="002A0623" w14:paraId="1718E19C" w14:textId="0A33210F" w:rsidTr="00870A1A">
        <w:trPr>
          <w:trHeight w:val="876"/>
        </w:trPr>
        <w:tc>
          <w:tcPr>
            <w:tcW w:w="1486" w:type="dxa"/>
            <w:shd w:val="clear" w:color="auto" w:fill="D9D9D9" w:themeFill="background1" w:themeFillShade="D9"/>
          </w:tcPr>
          <w:p w14:paraId="34011BAE" w14:textId="1C647B17" w:rsidR="002A0623" w:rsidRPr="00870EDD" w:rsidRDefault="002A0623" w:rsidP="002A0623">
            <w:pPr>
              <w:rPr>
                <w:sz w:val="22"/>
                <w:szCs w:val="22"/>
              </w:rPr>
            </w:pPr>
            <w:r>
              <w:rPr>
                <w:sz w:val="22"/>
                <w:szCs w:val="22"/>
              </w:rPr>
              <w:t>King’s College Hospital NHS Foundation Trust</w:t>
            </w:r>
          </w:p>
        </w:tc>
        <w:tc>
          <w:tcPr>
            <w:tcW w:w="6372" w:type="dxa"/>
          </w:tcPr>
          <w:p w14:paraId="1A975DA9" w14:textId="63A9E3B9" w:rsidR="002A0623" w:rsidRDefault="002A0623" w:rsidP="002A0623">
            <w:pPr>
              <w:rPr>
                <w:sz w:val="22"/>
                <w:szCs w:val="22"/>
              </w:rPr>
            </w:pPr>
            <w:r w:rsidRPr="00DA6E13">
              <w:rPr>
                <w:sz w:val="22"/>
                <w:szCs w:val="22"/>
              </w:rPr>
              <w:t>Patients can request for information to be provided in a language of their choice</w:t>
            </w:r>
            <w:r>
              <w:rPr>
                <w:sz w:val="22"/>
                <w:szCs w:val="22"/>
              </w:rPr>
              <w:t xml:space="preserve"> </w:t>
            </w:r>
            <w:r w:rsidRPr="00DA6E13">
              <w:rPr>
                <w:sz w:val="22"/>
                <w:szCs w:val="22"/>
              </w:rPr>
              <w:t xml:space="preserve">by contacting our Patient Advice and Liaison Service by calling 020 3299 4826 or e- mailing at </w:t>
            </w:r>
            <w:hyperlink r:id="rId10" w:history="1">
              <w:r w:rsidRPr="00D26B63">
                <w:rPr>
                  <w:rStyle w:val="Hyperlink"/>
                  <w:sz w:val="22"/>
                  <w:szCs w:val="22"/>
                </w:rPr>
                <w:t>kch-tr.interpreting@nhs.net</w:t>
              </w:r>
            </w:hyperlink>
            <w:r w:rsidRPr="00DA6E13">
              <w:rPr>
                <w:sz w:val="22"/>
                <w:szCs w:val="22"/>
              </w:rPr>
              <w:t>.</w:t>
            </w:r>
          </w:p>
          <w:p w14:paraId="1CC3E68E" w14:textId="77777777" w:rsidR="002A0623" w:rsidRDefault="002A0623" w:rsidP="002A0623">
            <w:pPr>
              <w:rPr>
                <w:sz w:val="22"/>
                <w:szCs w:val="22"/>
              </w:rPr>
            </w:pPr>
          </w:p>
          <w:p w14:paraId="298FA50C" w14:textId="2270A53D" w:rsidR="002A0623" w:rsidRPr="00870EDD" w:rsidRDefault="002A0623" w:rsidP="002A0623">
            <w:pPr>
              <w:rPr>
                <w:sz w:val="22"/>
                <w:szCs w:val="22"/>
              </w:rPr>
            </w:pPr>
            <w:r>
              <w:rPr>
                <w:sz w:val="22"/>
                <w:szCs w:val="22"/>
              </w:rPr>
              <w:t>T</w:t>
            </w:r>
            <w:r w:rsidRPr="00DA6E13">
              <w:rPr>
                <w:sz w:val="22"/>
                <w:szCs w:val="22"/>
              </w:rPr>
              <w:t>he information is available in Spanish on our website at www.kch.nhs.uk/patients-and-visitors/help-and- support/interpreting/</w:t>
            </w:r>
          </w:p>
        </w:tc>
        <w:tc>
          <w:tcPr>
            <w:tcW w:w="5528" w:type="dxa"/>
          </w:tcPr>
          <w:p w14:paraId="06BB981A" w14:textId="28031C63" w:rsidR="002A0623" w:rsidRPr="00870EDD" w:rsidRDefault="002A0623" w:rsidP="002A0623">
            <w:pPr>
              <w:rPr>
                <w:sz w:val="22"/>
                <w:szCs w:val="22"/>
              </w:rPr>
            </w:pPr>
            <w:r w:rsidRPr="002A0623">
              <w:rPr>
                <w:sz w:val="22"/>
                <w:szCs w:val="22"/>
              </w:rPr>
              <w:t>Patients can request information in the language of their choice via PALS. There is an interpretation and "interpreters on wheels" service, this can be booked via EPIC. Staff can support patients with booking interpreters. Appointment time should not be affected by interpreter availability. Information about this service is available in hard copies around the hospital.</w:t>
            </w:r>
          </w:p>
        </w:tc>
        <w:tc>
          <w:tcPr>
            <w:tcW w:w="1318" w:type="dxa"/>
          </w:tcPr>
          <w:p w14:paraId="65C6CFA5" w14:textId="1F7FEDF7" w:rsidR="002A0623" w:rsidRPr="00870EDD" w:rsidRDefault="00D300E6" w:rsidP="002A0623">
            <w:pPr>
              <w:rPr>
                <w:sz w:val="22"/>
                <w:szCs w:val="22"/>
              </w:rPr>
            </w:pPr>
            <w:r>
              <w:rPr>
                <w:sz w:val="22"/>
                <w:szCs w:val="22"/>
              </w:rPr>
              <w:t>Complete</w:t>
            </w:r>
          </w:p>
        </w:tc>
        <w:tc>
          <w:tcPr>
            <w:tcW w:w="1285" w:type="dxa"/>
            <w:shd w:val="clear" w:color="auto" w:fill="4EA72E" w:themeFill="accent6"/>
          </w:tcPr>
          <w:p w14:paraId="6687E369" w14:textId="77777777" w:rsidR="002A0623" w:rsidRPr="00870EDD" w:rsidRDefault="002A0623" w:rsidP="002A0623">
            <w:pPr>
              <w:rPr>
                <w:sz w:val="22"/>
                <w:szCs w:val="22"/>
              </w:rPr>
            </w:pPr>
          </w:p>
        </w:tc>
      </w:tr>
      <w:tr w:rsidR="002A0623" w14:paraId="14386CBF" w14:textId="062C1E5F" w:rsidTr="00870A1A">
        <w:trPr>
          <w:trHeight w:val="876"/>
        </w:trPr>
        <w:tc>
          <w:tcPr>
            <w:tcW w:w="1486" w:type="dxa"/>
            <w:shd w:val="clear" w:color="auto" w:fill="D9D9D9" w:themeFill="background1" w:themeFillShade="D9"/>
          </w:tcPr>
          <w:p w14:paraId="3093CA08" w14:textId="1E143DD7" w:rsidR="002A0623" w:rsidRPr="00870EDD" w:rsidRDefault="002A0623" w:rsidP="002A0623">
            <w:pPr>
              <w:rPr>
                <w:sz w:val="22"/>
                <w:szCs w:val="22"/>
              </w:rPr>
            </w:pPr>
            <w:r w:rsidRPr="00870EDD">
              <w:rPr>
                <w:sz w:val="22"/>
                <w:szCs w:val="22"/>
              </w:rPr>
              <w:t>South London &amp; Maudsley</w:t>
            </w:r>
            <w:r>
              <w:rPr>
                <w:sz w:val="22"/>
                <w:szCs w:val="22"/>
              </w:rPr>
              <w:t xml:space="preserve"> NHS Foundation Trust</w:t>
            </w:r>
          </w:p>
        </w:tc>
        <w:tc>
          <w:tcPr>
            <w:tcW w:w="6372" w:type="dxa"/>
          </w:tcPr>
          <w:p w14:paraId="52037040" w14:textId="77777777" w:rsidR="002A0623" w:rsidRDefault="002A0623" w:rsidP="002A0623">
            <w:pPr>
              <w:rPr>
                <w:sz w:val="22"/>
                <w:szCs w:val="22"/>
              </w:rPr>
            </w:pPr>
            <w:r>
              <w:rPr>
                <w:sz w:val="22"/>
                <w:szCs w:val="22"/>
              </w:rPr>
              <w:t>T</w:t>
            </w:r>
            <w:r w:rsidRPr="002A0623">
              <w:rPr>
                <w:sz w:val="22"/>
                <w:szCs w:val="22"/>
              </w:rPr>
              <w:t xml:space="preserve">he Trust website and the Talking Therapies Southwark website is available in Spanish &amp; Portuguese. </w:t>
            </w:r>
          </w:p>
          <w:p w14:paraId="48DE38CF" w14:textId="77777777" w:rsidR="002A0623" w:rsidRDefault="002A0623" w:rsidP="002A0623">
            <w:pPr>
              <w:rPr>
                <w:sz w:val="22"/>
                <w:szCs w:val="22"/>
              </w:rPr>
            </w:pPr>
          </w:p>
          <w:p w14:paraId="7BCF1B4A" w14:textId="77777777" w:rsidR="002A0623" w:rsidRDefault="002A0623" w:rsidP="002A0623">
            <w:pPr>
              <w:rPr>
                <w:sz w:val="22"/>
                <w:szCs w:val="22"/>
              </w:rPr>
            </w:pPr>
            <w:r w:rsidRPr="002A0623">
              <w:rPr>
                <w:sz w:val="22"/>
                <w:szCs w:val="22"/>
              </w:rPr>
              <w:t xml:space="preserve">Virtual carers surgeries have enabled Latin American families both in the UK &amp; abroad to speak with ward staff and get </w:t>
            </w:r>
            <w:r w:rsidRPr="002A0623">
              <w:rPr>
                <w:sz w:val="22"/>
                <w:szCs w:val="22"/>
              </w:rPr>
              <w:lastRenderedPageBreak/>
              <w:t>information/support. Families have access to interpreters for the surgeries.</w:t>
            </w:r>
          </w:p>
          <w:p w14:paraId="1CA97737" w14:textId="77777777" w:rsidR="002A0623" w:rsidRDefault="002A0623" w:rsidP="002A0623">
            <w:pPr>
              <w:rPr>
                <w:sz w:val="22"/>
                <w:szCs w:val="22"/>
              </w:rPr>
            </w:pPr>
          </w:p>
          <w:p w14:paraId="35DCBE68" w14:textId="77777777" w:rsidR="002A0623" w:rsidRDefault="002A0623" w:rsidP="002A0623">
            <w:pPr>
              <w:rPr>
                <w:sz w:val="22"/>
                <w:szCs w:val="22"/>
              </w:rPr>
            </w:pPr>
            <w:r w:rsidRPr="002A0623">
              <w:rPr>
                <w:sz w:val="22"/>
                <w:szCs w:val="22"/>
              </w:rPr>
              <w:t>The guide for carers of people using inpatient services is available on the wards in both Spanish and Portuguese</w:t>
            </w:r>
            <w:r>
              <w:rPr>
                <w:sz w:val="22"/>
                <w:szCs w:val="22"/>
              </w:rPr>
              <w:t xml:space="preserve">. </w:t>
            </w:r>
            <w:r w:rsidRPr="002A0623">
              <w:rPr>
                <w:sz w:val="22"/>
                <w:szCs w:val="22"/>
              </w:rPr>
              <w:t xml:space="preserve">Translated materials available to print/download from the website in Spanish &amp; Portuguese include the leaflets: “what to do in a crisis” leaflet, and “how to make a complaint”. There are information sheets about medications in Spanish &amp; Portuguese and a link to the NHS site with health information in other languages. </w:t>
            </w:r>
          </w:p>
          <w:p w14:paraId="7F629C6B" w14:textId="77777777" w:rsidR="002A0623" w:rsidRDefault="002A0623" w:rsidP="002A0623">
            <w:pPr>
              <w:rPr>
                <w:sz w:val="22"/>
                <w:szCs w:val="22"/>
              </w:rPr>
            </w:pPr>
          </w:p>
          <w:p w14:paraId="30BA5CC4" w14:textId="7E7B52CD" w:rsidR="002A0623" w:rsidRPr="00870EDD" w:rsidRDefault="002A0623" w:rsidP="002A0623">
            <w:pPr>
              <w:rPr>
                <w:sz w:val="22"/>
                <w:szCs w:val="22"/>
              </w:rPr>
            </w:pPr>
            <w:r w:rsidRPr="002A0623">
              <w:rPr>
                <w:sz w:val="22"/>
                <w:szCs w:val="22"/>
              </w:rPr>
              <w:t>Our Recovery College is keen to identify funding and resource to develop workshops in Spanish and Portuguese. We will also continue to develop relationships established through South London Listens, to support our communities to be informed about mental health, wellbeing and access to services.</w:t>
            </w:r>
          </w:p>
        </w:tc>
        <w:tc>
          <w:tcPr>
            <w:tcW w:w="5528" w:type="dxa"/>
          </w:tcPr>
          <w:p w14:paraId="78858618" w14:textId="7B6C22E4" w:rsidR="002A0623" w:rsidRPr="00870EDD" w:rsidRDefault="002A0623" w:rsidP="002A0623">
            <w:pPr>
              <w:rPr>
                <w:sz w:val="22"/>
                <w:szCs w:val="22"/>
              </w:rPr>
            </w:pPr>
            <w:r>
              <w:rPr>
                <w:sz w:val="22"/>
                <w:szCs w:val="22"/>
              </w:rPr>
              <w:lastRenderedPageBreak/>
              <w:t>Pending</w:t>
            </w:r>
          </w:p>
        </w:tc>
        <w:tc>
          <w:tcPr>
            <w:tcW w:w="1318" w:type="dxa"/>
          </w:tcPr>
          <w:p w14:paraId="35763E15" w14:textId="7B135935" w:rsidR="002A0623" w:rsidRPr="00870EDD" w:rsidRDefault="002A0623" w:rsidP="002A0623">
            <w:pPr>
              <w:rPr>
                <w:sz w:val="22"/>
                <w:szCs w:val="22"/>
              </w:rPr>
            </w:pPr>
            <w:r>
              <w:rPr>
                <w:sz w:val="22"/>
                <w:szCs w:val="22"/>
              </w:rPr>
              <w:t>Pending</w:t>
            </w:r>
          </w:p>
        </w:tc>
        <w:tc>
          <w:tcPr>
            <w:tcW w:w="1285" w:type="dxa"/>
            <w:shd w:val="clear" w:color="auto" w:fill="FFC000"/>
          </w:tcPr>
          <w:p w14:paraId="6595D337" w14:textId="77777777" w:rsidR="002A0623" w:rsidRPr="00870EDD" w:rsidRDefault="002A0623" w:rsidP="002A0623">
            <w:pPr>
              <w:rPr>
                <w:sz w:val="22"/>
                <w:szCs w:val="22"/>
              </w:rPr>
            </w:pPr>
          </w:p>
        </w:tc>
      </w:tr>
      <w:tr w:rsidR="002A0623" w14:paraId="737165F8" w14:textId="3FD4C15E" w:rsidTr="00870A1A">
        <w:trPr>
          <w:trHeight w:val="1176"/>
        </w:trPr>
        <w:tc>
          <w:tcPr>
            <w:tcW w:w="1486" w:type="dxa"/>
            <w:shd w:val="clear" w:color="auto" w:fill="D9D9D9" w:themeFill="background1" w:themeFillShade="D9"/>
          </w:tcPr>
          <w:p w14:paraId="53B088F1" w14:textId="29354226" w:rsidR="002A0623" w:rsidRPr="00870EDD" w:rsidRDefault="002A0623" w:rsidP="002A0623">
            <w:pPr>
              <w:rPr>
                <w:sz w:val="22"/>
                <w:szCs w:val="22"/>
              </w:rPr>
            </w:pPr>
            <w:r w:rsidRPr="00870EDD">
              <w:rPr>
                <w:sz w:val="22"/>
                <w:szCs w:val="22"/>
              </w:rPr>
              <w:t>South East London Integrated Care Board</w:t>
            </w:r>
          </w:p>
        </w:tc>
        <w:tc>
          <w:tcPr>
            <w:tcW w:w="6372" w:type="dxa"/>
          </w:tcPr>
          <w:p w14:paraId="4E89357B" w14:textId="391A0D84" w:rsidR="003D3205" w:rsidRDefault="003D3205" w:rsidP="002A0623">
            <w:pPr>
              <w:rPr>
                <w:sz w:val="22"/>
                <w:szCs w:val="22"/>
              </w:rPr>
            </w:pPr>
            <w:r w:rsidRPr="003D3205">
              <w:rPr>
                <w:sz w:val="22"/>
                <w:szCs w:val="22"/>
              </w:rPr>
              <w:t>The NHS South East London websit</w:t>
            </w:r>
            <w:r>
              <w:rPr>
                <w:sz w:val="22"/>
                <w:szCs w:val="22"/>
              </w:rPr>
              <w:t>e</w:t>
            </w:r>
            <w:r w:rsidRPr="003D3205">
              <w:rPr>
                <w:sz w:val="22"/>
                <w:szCs w:val="22"/>
              </w:rPr>
              <w:t xml:space="preserve"> can translate all information into different languages including Spanish and Portuguese</w:t>
            </w:r>
            <w:r>
              <w:rPr>
                <w:sz w:val="22"/>
                <w:szCs w:val="22"/>
              </w:rPr>
              <w:t xml:space="preserve">, and </w:t>
            </w:r>
            <w:r w:rsidRPr="003D3205">
              <w:rPr>
                <w:sz w:val="22"/>
                <w:szCs w:val="22"/>
              </w:rPr>
              <w:t>has a link to language support services. </w:t>
            </w:r>
          </w:p>
          <w:p w14:paraId="1AD02DF1" w14:textId="77777777" w:rsidR="003D3205" w:rsidRDefault="003D3205" w:rsidP="002A0623">
            <w:pPr>
              <w:rPr>
                <w:sz w:val="22"/>
                <w:szCs w:val="22"/>
              </w:rPr>
            </w:pPr>
          </w:p>
          <w:p w14:paraId="3682702D" w14:textId="07349BEA" w:rsidR="002A0623" w:rsidRPr="00870EDD" w:rsidRDefault="003D3205" w:rsidP="002A0623">
            <w:pPr>
              <w:rPr>
                <w:sz w:val="22"/>
                <w:szCs w:val="22"/>
              </w:rPr>
            </w:pPr>
            <w:r w:rsidRPr="003D3205">
              <w:rPr>
                <w:sz w:val="22"/>
                <w:szCs w:val="22"/>
              </w:rPr>
              <w:t xml:space="preserve">To support this recommendation further, </w:t>
            </w:r>
            <w:r>
              <w:rPr>
                <w:sz w:val="22"/>
                <w:szCs w:val="22"/>
              </w:rPr>
              <w:t xml:space="preserve">we will </w:t>
            </w:r>
            <w:r w:rsidRPr="003D3205">
              <w:rPr>
                <w:sz w:val="22"/>
                <w:szCs w:val="22"/>
              </w:rPr>
              <w:t xml:space="preserve">produce an information leaflet in Spanish and Portuguese to explain how the English health system works. </w:t>
            </w:r>
          </w:p>
        </w:tc>
        <w:tc>
          <w:tcPr>
            <w:tcW w:w="5528" w:type="dxa"/>
          </w:tcPr>
          <w:p w14:paraId="45163408" w14:textId="7BFE78CC" w:rsidR="002A0623" w:rsidRPr="00870EDD" w:rsidRDefault="003D3205" w:rsidP="002A0623">
            <w:pPr>
              <w:rPr>
                <w:sz w:val="22"/>
                <w:szCs w:val="22"/>
              </w:rPr>
            </w:pPr>
            <w:r>
              <w:rPr>
                <w:sz w:val="22"/>
                <w:szCs w:val="22"/>
              </w:rPr>
              <w:t>Pending</w:t>
            </w:r>
          </w:p>
        </w:tc>
        <w:tc>
          <w:tcPr>
            <w:tcW w:w="1318" w:type="dxa"/>
          </w:tcPr>
          <w:p w14:paraId="7FD6EDE5" w14:textId="575CE2E3" w:rsidR="002A0623" w:rsidRPr="00870EDD" w:rsidRDefault="003D3205" w:rsidP="002A0623">
            <w:pPr>
              <w:rPr>
                <w:sz w:val="22"/>
                <w:szCs w:val="22"/>
              </w:rPr>
            </w:pPr>
            <w:r>
              <w:rPr>
                <w:sz w:val="22"/>
                <w:szCs w:val="22"/>
              </w:rPr>
              <w:t>Pending</w:t>
            </w:r>
          </w:p>
        </w:tc>
        <w:tc>
          <w:tcPr>
            <w:tcW w:w="1285" w:type="dxa"/>
            <w:shd w:val="clear" w:color="auto" w:fill="FFC000"/>
          </w:tcPr>
          <w:p w14:paraId="600B0B90" w14:textId="77777777" w:rsidR="002A0623" w:rsidRPr="00870EDD" w:rsidRDefault="002A0623" w:rsidP="002A0623">
            <w:pPr>
              <w:rPr>
                <w:sz w:val="22"/>
                <w:szCs w:val="22"/>
              </w:rPr>
            </w:pPr>
          </w:p>
        </w:tc>
      </w:tr>
      <w:tr w:rsidR="00E12979" w14:paraId="50DE853B" w14:textId="22C77A0B" w:rsidTr="00870A1A">
        <w:trPr>
          <w:trHeight w:val="576"/>
        </w:trPr>
        <w:tc>
          <w:tcPr>
            <w:tcW w:w="1486" w:type="dxa"/>
            <w:shd w:val="clear" w:color="auto" w:fill="D9D9D9" w:themeFill="background1" w:themeFillShade="D9"/>
          </w:tcPr>
          <w:p w14:paraId="6061DDFE" w14:textId="07587D73" w:rsidR="00E12979" w:rsidRPr="001F53C4" w:rsidRDefault="00E12979" w:rsidP="00E12979">
            <w:r>
              <w:t>Southwark Primary Care Networks/ Federations</w:t>
            </w:r>
          </w:p>
        </w:tc>
        <w:tc>
          <w:tcPr>
            <w:tcW w:w="6372" w:type="dxa"/>
          </w:tcPr>
          <w:p w14:paraId="258E3FB4" w14:textId="3F558698" w:rsidR="00E12979" w:rsidRPr="00E12979" w:rsidRDefault="00E12979" w:rsidP="00E12979">
            <w:pPr>
              <w:rPr>
                <w:sz w:val="22"/>
                <w:szCs w:val="22"/>
              </w:rPr>
            </w:pPr>
            <w:r w:rsidRPr="00E12979">
              <w:rPr>
                <w:sz w:val="22"/>
                <w:szCs w:val="22"/>
              </w:rPr>
              <w:t>The Southwark PCNs and federations will work in partnership with commissioning colleagues to respond to this recommendation.</w:t>
            </w:r>
            <w:r>
              <w:rPr>
                <w:sz w:val="22"/>
                <w:szCs w:val="22"/>
              </w:rPr>
              <w:t xml:space="preserve"> </w:t>
            </w:r>
            <w:r w:rsidRPr="00E12979">
              <w:rPr>
                <w:sz w:val="22"/>
                <w:szCs w:val="22"/>
              </w:rPr>
              <w:t>We will support the dissemination of information</w:t>
            </w:r>
            <w:r>
              <w:rPr>
                <w:sz w:val="22"/>
                <w:szCs w:val="22"/>
              </w:rPr>
              <w:t xml:space="preserve"> produced (discussed above)</w:t>
            </w:r>
            <w:r w:rsidRPr="00E12979">
              <w:rPr>
                <w:sz w:val="22"/>
                <w:szCs w:val="22"/>
              </w:rPr>
              <w:t xml:space="preserve"> for display in our member practices</w:t>
            </w:r>
            <w:r>
              <w:rPr>
                <w:sz w:val="22"/>
                <w:szCs w:val="22"/>
              </w:rPr>
              <w:t>.</w:t>
            </w:r>
          </w:p>
        </w:tc>
        <w:tc>
          <w:tcPr>
            <w:tcW w:w="5528" w:type="dxa"/>
          </w:tcPr>
          <w:p w14:paraId="5D2E9B7B" w14:textId="2ABB7D5A" w:rsidR="00E12979" w:rsidRDefault="00E12979" w:rsidP="00E12979">
            <w:pPr>
              <w:rPr>
                <w:b/>
                <w:bCs/>
              </w:rPr>
            </w:pPr>
            <w:r>
              <w:rPr>
                <w:sz w:val="22"/>
                <w:szCs w:val="22"/>
              </w:rPr>
              <w:t>Pending</w:t>
            </w:r>
          </w:p>
        </w:tc>
        <w:tc>
          <w:tcPr>
            <w:tcW w:w="1318" w:type="dxa"/>
          </w:tcPr>
          <w:p w14:paraId="600F9546" w14:textId="648FAB4A" w:rsidR="00E12979" w:rsidRDefault="00E12979" w:rsidP="00E12979">
            <w:pPr>
              <w:rPr>
                <w:b/>
                <w:bCs/>
              </w:rPr>
            </w:pPr>
            <w:r>
              <w:rPr>
                <w:sz w:val="22"/>
                <w:szCs w:val="22"/>
              </w:rPr>
              <w:t>Pending</w:t>
            </w:r>
          </w:p>
        </w:tc>
        <w:tc>
          <w:tcPr>
            <w:tcW w:w="1285" w:type="dxa"/>
            <w:shd w:val="clear" w:color="auto" w:fill="FFC000"/>
          </w:tcPr>
          <w:p w14:paraId="59A1AC98" w14:textId="77777777" w:rsidR="00E12979" w:rsidRDefault="00E12979" w:rsidP="00E12979">
            <w:pPr>
              <w:rPr>
                <w:b/>
                <w:bCs/>
              </w:rPr>
            </w:pPr>
          </w:p>
        </w:tc>
      </w:tr>
    </w:tbl>
    <w:p w14:paraId="05ED8784" w14:textId="77777777" w:rsidR="00BA159B" w:rsidRDefault="00BA159B">
      <w:pPr>
        <w:rPr>
          <w:b/>
          <w:bCs/>
        </w:rPr>
      </w:pPr>
    </w:p>
    <w:p w14:paraId="7147353F" w14:textId="632D58EA" w:rsidR="007852C8" w:rsidRPr="00BA159B" w:rsidRDefault="007852C8" w:rsidP="007852C8">
      <w:pPr>
        <w:rPr>
          <w:i/>
          <w:iCs/>
        </w:rPr>
      </w:pPr>
      <w:r w:rsidRPr="007C0755">
        <w:rPr>
          <w:b/>
          <w:bCs/>
          <w:highlight w:val="yellow"/>
        </w:rPr>
        <w:lastRenderedPageBreak/>
        <w:t xml:space="preserve">Recommendation </w:t>
      </w:r>
      <w:r w:rsidRPr="007C0755">
        <w:rPr>
          <w:b/>
          <w:bCs/>
          <w:highlight w:val="yellow"/>
        </w:rPr>
        <w:t>2</w:t>
      </w:r>
      <w:r w:rsidRPr="007C0755">
        <w:rPr>
          <w:b/>
          <w:bCs/>
          <w:highlight w:val="yellow"/>
        </w:rPr>
        <w:t xml:space="preserve">: </w:t>
      </w:r>
      <w:r w:rsidR="00DF30CA" w:rsidRPr="007C0755">
        <w:rPr>
          <w:highlight w:val="yellow"/>
        </w:rPr>
        <w:t>Improve accessibility of interpreters. Recruit more Spanish-speaking</w:t>
      </w:r>
      <w:r w:rsidR="00DF30CA" w:rsidRPr="007C0755">
        <w:rPr>
          <w:spacing w:val="-16"/>
          <w:highlight w:val="yellow"/>
        </w:rPr>
        <w:t xml:space="preserve"> </w:t>
      </w:r>
      <w:r w:rsidR="00DF30CA" w:rsidRPr="007C0755">
        <w:rPr>
          <w:highlight w:val="yellow"/>
        </w:rPr>
        <w:t>staff</w:t>
      </w:r>
      <w:r w:rsidR="00DF30CA" w:rsidRPr="007C0755">
        <w:rPr>
          <w:spacing w:val="-15"/>
          <w:highlight w:val="yellow"/>
        </w:rPr>
        <w:t xml:space="preserve"> </w:t>
      </w:r>
      <w:r w:rsidR="00DF30CA" w:rsidRPr="007C0755">
        <w:rPr>
          <w:highlight w:val="yellow"/>
        </w:rPr>
        <w:t>where</w:t>
      </w:r>
      <w:r w:rsidR="00DF30CA" w:rsidRPr="007C0755">
        <w:rPr>
          <w:spacing w:val="-14"/>
          <w:highlight w:val="yellow"/>
        </w:rPr>
        <w:t xml:space="preserve"> </w:t>
      </w:r>
      <w:r w:rsidR="00DF30CA" w:rsidRPr="007C0755">
        <w:rPr>
          <w:highlight w:val="yellow"/>
        </w:rPr>
        <w:t>possible,</w:t>
      </w:r>
      <w:r w:rsidR="00DF30CA" w:rsidRPr="007C0755">
        <w:rPr>
          <w:spacing w:val="-15"/>
          <w:highlight w:val="yellow"/>
        </w:rPr>
        <w:t xml:space="preserve"> </w:t>
      </w:r>
      <w:r w:rsidR="00DF30CA" w:rsidRPr="007C0755">
        <w:rPr>
          <w:highlight w:val="yellow"/>
        </w:rPr>
        <w:t>as</w:t>
      </w:r>
      <w:r w:rsidR="00DF30CA" w:rsidRPr="007C0755">
        <w:rPr>
          <w:spacing w:val="-16"/>
          <w:highlight w:val="yellow"/>
        </w:rPr>
        <w:t xml:space="preserve"> </w:t>
      </w:r>
      <w:r w:rsidR="00DF30CA" w:rsidRPr="007C0755">
        <w:rPr>
          <w:highlight w:val="yellow"/>
        </w:rPr>
        <w:t xml:space="preserve">respondents </w:t>
      </w:r>
      <w:r w:rsidR="00DF30CA" w:rsidRPr="007C0755">
        <w:rPr>
          <w:highlight w:val="yellow"/>
        </w:rPr>
        <w:t xml:space="preserve">specified </w:t>
      </w:r>
      <w:r w:rsidR="00DF30CA" w:rsidRPr="007C0755">
        <w:rPr>
          <w:highlight w:val="yellow"/>
        </w:rPr>
        <w:t>they want to be able to communicate with healthcare providers directly. Primary care services should</w:t>
      </w:r>
      <w:r w:rsidR="00DF30CA" w:rsidRPr="007C0755">
        <w:rPr>
          <w:spacing w:val="-10"/>
          <w:highlight w:val="yellow"/>
        </w:rPr>
        <w:t xml:space="preserve"> </w:t>
      </w:r>
      <w:r w:rsidR="00DF30CA" w:rsidRPr="007C0755">
        <w:rPr>
          <w:highlight w:val="yellow"/>
        </w:rPr>
        <w:t>reflect</w:t>
      </w:r>
      <w:r w:rsidR="00DF30CA" w:rsidRPr="007C0755">
        <w:rPr>
          <w:spacing w:val="-8"/>
          <w:highlight w:val="yellow"/>
        </w:rPr>
        <w:t xml:space="preserve"> </w:t>
      </w:r>
      <w:r w:rsidR="00DF30CA" w:rsidRPr="007C0755">
        <w:rPr>
          <w:highlight w:val="yellow"/>
        </w:rPr>
        <w:t>local</w:t>
      </w:r>
      <w:r w:rsidR="00DF30CA" w:rsidRPr="007C0755">
        <w:rPr>
          <w:spacing w:val="-11"/>
          <w:highlight w:val="yellow"/>
        </w:rPr>
        <w:t xml:space="preserve"> </w:t>
      </w:r>
      <w:r w:rsidR="00DF30CA" w:rsidRPr="007C0755">
        <w:rPr>
          <w:highlight w:val="yellow"/>
        </w:rPr>
        <w:t>communities</w:t>
      </w:r>
      <w:r w:rsidR="00DF30CA" w:rsidRPr="007C0755">
        <w:rPr>
          <w:spacing w:val="-9"/>
          <w:highlight w:val="yellow"/>
        </w:rPr>
        <w:t xml:space="preserve"> </w:t>
      </w:r>
      <w:r w:rsidR="00DF30CA" w:rsidRPr="007C0755">
        <w:rPr>
          <w:highlight w:val="yellow"/>
        </w:rPr>
        <w:t>and</w:t>
      </w:r>
      <w:r w:rsidR="00DF30CA" w:rsidRPr="007C0755">
        <w:rPr>
          <w:spacing w:val="-14"/>
          <w:highlight w:val="yellow"/>
        </w:rPr>
        <w:t xml:space="preserve"> </w:t>
      </w:r>
      <w:r w:rsidR="00DF30CA" w:rsidRPr="007C0755">
        <w:rPr>
          <w:highlight w:val="yellow"/>
        </w:rPr>
        <w:t>Spanish-speaking staff should be available on site.</w:t>
      </w:r>
    </w:p>
    <w:tbl>
      <w:tblPr>
        <w:tblStyle w:val="TableGrid"/>
        <w:tblW w:w="15989" w:type="dxa"/>
        <w:tblInd w:w="-917" w:type="dxa"/>
        <w:tblLook w:val="04A0" w:firstRow="1" w:lastRow="0" w:firstColumn="1" w:lastColumn="0" w:noHBand="0" w:noVBand="1"/>
      </w:tblPr>
      <w:tblGrid>
        <w:gridCol w:w="1513"/>
        <w:gridCol w:w="6357"/>
        <w:gridCol w:w="5516"/>
        <w:gridCol w:w="1318"/>
        <w:gridCol w:w="1285"/>
      </w:tblGrid>
      <w:tr w:rsidR="005D3A6D" w14:paraId="4ABA4AD3" w14:textId="77777777" w:rsidTr="00D04A76">
        <w:trPr>
          <w:trHeight w:val="288"/>
        </w:trPr>
        <w:tc>
          <w:tcPr>
            <w:tcW w:w="1486" w:type="dxa"/>
            <w:shd w:val="clear" w:color="auto" w:fill="D9D9D9" w:themeFill="background1" w:themeFillShade="D9"/>
          </w:tcPr>
          <w:p w14:paraId="19224E35" w14:textId="77777777" w:rsidR="005D3A6D" w:rsidRPr="00870A1A" w:rsidRDefault="005D3A6D" w:rsidP="00D04A76">
            <w:pPr>
              <w:rPr>
                <w:b/>
                <w:bCs/>
              </w:rPr>
            </w:pPr>
            <w:r w:rsidRPr="00870A1A">
              <w:rPr>
                <w:b/>
                <w:bCs/>
              </w:rPr>
              <w:t>Provider</w:t>
            </w:r>
          </w:p>
        </w:tc>
        <w:tc>
          <w:tcPr>
            <w:tcW w:w="6372" w:type="dxa"/>
            <w:shd w:val="clear" w:color="auto" w:fill="D9D9D9" w:themeFill="background1" w:themeFillShade="D9"/>
          </w:tcPr>
          <w:p w14:paraId="541EFFE6" w14:textId="77777777" w:rsidR="005D3A6D" w:rsidRDefault="005D3A6D" w:rsidP="00D04A76">
            <w:pPr>
              <w:rPr>
                <w:b/>
                <w:bCs/>
              </w:rPr>
            </w:pPr>
            <w:r>
              <w:rPr>
                <w:b/>
                <w:bCs/>
              </w:rPr>
              <w:t>Initial Response</w:t>
            </w:r>
          </w:p>
        </w:tc>
        <w:tc>
          <w:tcPr>
            <w:tcW w:w="5528" w:type="dxa"/>
            <w:shd w:val="clear" w:color="auto" w:fill="D9D9D9" w:themeFill="background1" w:themeFillShade="D9"/>
          </w:tcPr>
          <w:p w14:paraId="444C00AF" w14:textId="77777777" w:rsidR="005D3A6D" w:rsidRDefault="005D3A6D" w:rsidP="00D04A76">
            <w:pPr>
              <w:rPr>
                <w:b/>
                <w:bCs/>
              </w:rPr>
            </w:pPr>
            <w:r>
              <w:rPr>
                <w:b/>
                <w:bCs/>
              </w:rPr>
              <w:t>6-Month Review</w:t>
            </w:r>
          </w:p>
        </w:tc>
        <w:tc>
          <w:tcPr>
            <w:tcW w:w="1318" w:type="dxa"/>
            <w:shd w:val="clear" w:color="auto" w:fill="D9D9D9" w:themeFill="background1" w:themeFillShade="D9"/>
          </w:tcPr>
          <w:p w14:paraId="32C30328" w14:textId="77777777" w:rsidR="005D3A6D" w:rsidRDefault="005D3A6D" w:rsidP="00D04A76">
            <w:pPr>
              <w:rPr>
                <w:b/>
                <w:bCs/>
              </w:rPr>
            </w:pPr>
            <w:r>
              <w:rPr>
                <w:b/>
                <w:bCs/>
              </w:rPr>
              <w:t>12-Month Outcome</w:t>
            </w:r>
          </w:p>
        </w:tc>
        <w:tc>
          <w:tcPr>
            <w:tcW w:w="1285" w:type="dxa"/>
            <w:shd w:val="clear" w:color="auto" w:fill="D9D9D9" w:themeFill="background1" w:themeFillShade="D9"/>
          </w:tcPr>
          <w:p w14:paraId="7E5CD73D" w14:textId="77777777" w:rsidR="005D3A6D" w:rsidRPr="001F53C4" w:rsidRDefault="005D3A6D" w:rsidP="00D04A76">
            <w:pPr>
              <w:rPr>
                <w:b/>
                <w:bCs/>
              </w:rPr>
            </w:pPr>
            <w:r>
              <w:rPr>
                <w:b/>
                <w:bCs/>
              </w:rPr>
              <w:t>Progress</w:t>
            </w:r>
          </w:p>
        </w:tc>
      </w:tr>
      <w:tr w:rsidR="005D3A6D" w14:paraId="04F8C6DF" w14:textId="77777777" w:rsidTr="00870A1A">
        <w:trPr>
          <w:trHeight w:val="876"/>
        </w:trPr>
        <w:tc>
          <w:tcPr>
            <w:tcW w:w="1486" w:type="dxa"/>
            <w:shd w:val="clear" w:color="auto" w:fill="D9D9D9" w:themeFill="background1" w:themeFillShade="D9"/>
          </w:tcPr>
          <w:p w14:paraId="67D570AB" w14:textId="77777777" w:rsidR="005D3A6D" w:rsidRPr="00870A1A" w:rsidRDefault="005D3A6D" w:rsidP="00D04A76">
            <w:pPr>
              <w:rPr>
                <w:b/>
                <w:bCs/>
                <w:sz w:val="22"/>
                <w:szCs w:val="22"/>
              </w:rPr>
            </w:pPr>
            <w:r w:rsidRPr="00870A1A">
              <w:rPr>
                <w:b/>
                <w:bCs/>
                <w:sz w:val="22"/>
                <w:szCs w:val="22"/>
              </w:rPr>
              <w:t>Guy’s &amp; St. Thomas’ Trust</w:t>
            </w:r>
          </w:p>
        </w:tc>
        <w:tc>
          <w:tcPr>
            <w:tcW w:w="6372" w:type="dxa"/>
          </w:tcPr>
          <w:p w14:paraId="5A212C15" w14:textId="44F374FB" w:rsidR="005D3A6D" w:rsidRPr="00870EDD" w:rsidRDefault="00754B48" w:rsidP="00D04A76">
            <w:pPr>
              <w:rPr>
                <w:sz w:val="22"/>
                <w:szCs w:val="22"/>
              </w:rPr>
            </w:pPr>
            <w:r w:rsidRPr="00754B48">
              <w:rPr>
                <w:sz w:val="22"/>
                <w:szCs w:val="22"/>
              </w:rPr>
              <w:t xml:space="preserve">We have contracts in place with external providers for telephone, video and face to face interpreting. We have 3 full time interpreters to supplement these contracts, who provide face to face interpreter services in Portuguese and Spanish. The Trust is currently in the final stages of introducing a new provider for our interpreting services. This new contract will centralise the services under one provider and provide a larger pool of interpreters and languages to support our patients. We are awaiting a start date for this contract. The procurement process has been managed through the ICS. </w:t>
            </w:r>
          </w:p>
        </w:tc>
        <w:tc>
          <w:tcPr>
            <w:tcW w:w="5528" w:type="dxa"/>
          </w:tcPr>
          <w:p w14:paraId="4ECE3296" w14:textId="77777777" w:rsidR="0041037C" w:rsidRDefault="0041037C" w:rsidP="00D04A76">
            <w:pPr>
              <w:rPr>
                <w:sz w:val="22"/>
                <w:szCs w:val="22"/>
              </w:rPr>
            </w:pPr>
            <w:r w:rsidRPr="0041037C">
              <w:rPr>
                <w:sz w:val="22"/>
                <w:szCs w:val="22"/>
              </w:rPr>
              <w:t xml:space="preserve">Following feedback from patients and staff, we have moved to a new provider called DA languages for telephone, video and face to face interpreting as of 1st April 2024. This has enabled us to centralise all interpreting services via a single provider and contract to improve patient experience and service provision. </w:t>
            </w:r>
          </w:p>
          <w:p w14:paraId="1DE0186F" w14:textId="77777777" w:rsidR="0041037C" w:rsidRDefault="0041037C" w:rsidP="00D04A76">
            <w:pPr>
              <w:rPr>
                <w:sz w:val="22"/>
                <w:szCs w:val="22"/>
              </w:rPr>
            </w:pPr>
          </w:p>
          <w:p w14:paraId="15ACF81C" w14:textId="66A0455F" w:rsidR="005D3A6D" w:rsidRPr="00870EDD" w:rsidRDefault="0041037C" w:rsidP="00D04A76">
            <w:pPr>
              <w:rPr>
                <w:sz w:val="22"/>
                <w:szCs w:val="22"/>
              </w:rPr>
            </w:pPr>
            <w:r>
              <w:rPr>
                <w:sz w:val="22"/>
                <w:szCs w:val="22"/>
              </w:rPr>
              <w:t>We</w:t>
            </w:r>
            <w:r w:rsidRPr="0041037C">
              <w:rPr>
                <w:sz w:val="22"/>
                <w:szCs w:val="22"/>
              </w:rPr>
              <w:t xml:space="preserve"> have 3.6 whole time equivalent interpreters employed by the Trust to supplement this contract, who provide face to face interpreter services in Portuguese and Spanish. In-house interpreters are prioritised for high-risk cases or those with particular sensitivities, benefiting from their experience working as an embedded staff member in the Trust.</w:t>
            </w:r>
          </w:p>
        </w:tc>
        <w:tc>
          <w:tcPr>
            <w:tcW w:w="1318" w:type="dxa"/>
          </w:tcPr>
          <w:p w14:paraId="27B6FD33" w14:textId="6C6DA901" w:rsidR="005D3A6D" w:rsidRPr="00870EDD" w:rsidRDefault="00D300E6" w:rsidP="00D04A76">
            <w:pPr>
              <w:rPr>
                <w:sz w:val="22"/>
                <w:szCs w:val="22"/>
              </w:rPr>
            </w:pPr>
            <w:r>
              <w:rPr>
                <w:sz w:val="22"/>
                <w:szCs w:val="22"/>
              </w:rPr>
              <w:t>Complete</w:t>
            </w:r>
          </w:p>
        </w:tc>
        <w:tc>
          <w:tcPr>
            <w:tcW w:w="1285" w:type="dxa"/>
            <w:shd w:val="clear" w:color="auto" w:fill="4EA72E" w:themeFill="accent6"/>
          </w:tcPr>
          <w:p w14:paraId="321C5BC1" w14:textId="77777777" w:rsidR="005D3A6D" w:rsidRPr="00870EDD" w:rsidRDefault="005D3A6D" w:rsidP="00D04A76">
            <w:pPr>
              <w:rPr>
                <w:sz w:val="22"/>
                <w:szCs w:val="22"/>
              </w:rPr>
            </w:pPr>
          </w:p>
        </w:tc>
      </w:tr>
      <w:tr w:rsidR="005D3A6D" w14:paraId="32D1CFE3" w14:textId="77777777" w:rsidTr="00870A1A">
        <w:trPr>
          <w:trHeight w:val="876"/>
        </w:trPr>
        <w:tc>
          <w:tcPr>
            <w:tcW w:w="1486" w:type="dxa"/>
            <w:shd w:val="clear" w:color="auto" w:fill="D9D9D9" w:themeFill="background1" w:themeFillShade="D9"/>
          </w:tcPr>
          <w:p w14:paraId="56F1FEA0" w14:textId="77777777" w:rsidR="005D3A6D" w:rsidRPr="00870A1A" w:rsidRDefault="005D3A6D" w:rsidP="00D04A76">
            <w:pPr>
              <w:rPr>
                <w:b/>
                <w:bCs/>
                <w:sz w:val="22"/>
                <w:szCs w:val="22"/>
              </w:rPr>
            </w:pPr>
            <w:r w:rsidRPr="00870A1A">
              <w:rPr>
                <w:b/>
                <w:bCs/>
                <w:sz w:val="22"/>
                <w:szCs w:val="22"/>
              </w:rPr>
              <w:t>King’s College Hospital NHS Foundation Trust</w:t>
            </w:r>
          </w:p>
        </w:tc>
        <w:tc>
          <w:tcPr>
            <w:tcW w:w="6372" w:type="dxa"/>
          </w:tcPr>
          <w:p w14:paraId="678A2C87" w14:textId="422AFD7A" w:rsidR="005D3A6D" w:rsidRPr="00870EDD" w:rsidRDefault="00300C7D" w:rsidP="00D04A76">
            <w:pPr>
              <w:rPr>
                <w:sz w:val="22"/>
                <w:szCs w:val="22"/>
              </w:rPr>
            </w:pPr>
            <w:r w:rsidRPr="00300C7D">
              <w:rPr>
                <w:sz w:val="22"/>
                <w:szCs w:val="22"/>
              </w:rPr>
              <w:t>King's College Hospital NHS Foundation Trust has an interpreting contract in place where access to interpreters is available on demand 24/7.</w:t>
            </w:r>
          </w:p>
        </w:tc>
        <w:tc>
          <w:tcPr>
            <w:tcW w:w="5528" w:type="dxa"/>
          </w:tcPr>
          <w:p w14:paraId="5FC42889" w14:textId="77777777" w:rsidR="00914640" w:rsidRDefault="00914640" w:rsidP="00D04A76">
            <w:pPr>
              <w:rPr>
                <w:sz w:val="22"/>
                <w:szCs w:val="22"/>
              </w:rPr>
            </w:pPr>
            <w:r w:rsidRPr="00914640">
              <w:rPr>
                <w:sz w:val="22"/>
                <w:szCs w:val="22"/>
              </w:rPr>
              <w:t xml:space="preserve">Pan-London interpretation contract will be re-tendered, there has been some issues with provision. </w:t>
            </w:r>
            <w:r>
              <w:rPr>
                <w:sz w:val="22"/>
                <w:szCs w:val="22"/>
              </w:rPr>
              <w:t>Healthwatch Southwark supported King’s College Hospital to recruit participants for assessment of interpretation services.</w:t>
            </w:r>
          </w:p>
          <w:p w14:paraId="44DE2B53" w14:textId="77777777" w:rsidR="00914640" w:rsidRDefault="00914640" w:rsidP="00D04A76">
            <w:pPr>
              <w:rPr>
                <w:sz w:val="22"/>
                <w:szCs w:val="22"/>
              </w:rPr>
            </w:pPr>
          </w:p>
          <w:p w14:paraId="3ADB287C" w14:textId="0353E754" w:rsidR="005D3A6D" w:rsidRPr="00870EDD" w:rsidRDefault="00914640" w:rsidP="00D04A76">
            <w:pPr>
              <w:rPr>
                <w:sz w:val="22"/>
                <w:szCs w:val="22"/>
              </w:rPr>
            </w:pPr>
            <w:r w:rsidRPr="00914640">
              <w:rPr>
                <w:sz w:val="22"/>
                <w:szCs w:val="22"/>
              </w:rPr>
              <w:t xml:space="preserve"> There has been a discussion around the possibility of indicating languages spoken on staff badges; this has been decided against as a safeguarding measure and to avoid misinterpretations.</w:t>
            </w:r>
          </w:p>
        </w:tc>
        <w:tc>
          <w:tcPr>
            <w:tcW w:w="1318" w:type="dxa"/>
          </w:tcPr>
          <w:p w14:paraId="04ACF70A" w14:textId="0F1454E8" w:rsidR="005D3A6D" w:rsidRPr="00870EDD" w:rsidRDefault="00D300E6" w:rsidP="00D04A76">
            <w:pPr>
              <w:rPr>
                <w:sz w:val="22"/>
                <w:szCs w:val="22"/>
              </w:rPr>
            </w:pPr>
            <w:r>
              <w:rPr>
                <w:sz w:val="22"/>
                <w:szCs w:val="22"/>
              </w:rPr>
              <w:t>Complete</w:t>
            </w:r>
          </w:p>
        </w:tc>
        <w:tc>
          <w:tcPr>
            <w:tcW w:w="1285" w:type="dxa"/>
            <w:shd w:val="clear" w:color="auto" w:fill="4EA72E" w:themeFill="accent6"/>
          </w:tcPr>
          <w:p w14:paraId="7A8DF3E0" w14:textId="77777777" w:rsidR="005D3A6D" w:rsidRPr="00870EDD" w:rsidRDefault="005D3A6D" w:rsidP="00D04A76">
            <w:pPr>
              <w:rPr>
                <w:sz w:val="22"/>
                <w:szCs w:val="22"/>
              </w:rPr>
            </w:pPr>
          </w:p>
        </w:tc>
      </w:tr>
      <w:tr w:rsidR="005D3A6D" w14:paraId="0356E9D5" w14:textId="77777777" w:rsidTr="00870A1A">
        <w:trPr>
          <w:trHeight w:val="876"/>
        </w:trPr>
        <w:tc>
          <w:tcPr>
            <w:tcW w:w="1486" w:type="dxa"/>
            <w:shd w:val="clear" w:color="auto" w:fill="D9D9D9" w:themeFill="background1" w:themeFillShade="D9"/>
          </w:tcPr>
          <w:p w14:paraId="36210684" w14:textId="77777777" w:rsidR="005D3A6D" w:rsidRPr="00870A1A" w:rsidRDefault="005D3A6D" w:rsidP="00D04A76">
            <w:pPr>
              <w:rPr>
                <w:b/>
                <w:bCs/>
                <w:sz w:val="22"/>
                <w:szCs w:val="22"/>
              </w:rPr>
            </w:pPr>
            <w:r w:rsidRPr="00870A1A">
              <w:rPr>
                <w:b/>
                <w:bCs/>
                <w:sz w:val="22"/>
                <w:szCs w:val="22"/>
              </w:rPr>
              <w:lastRenderedPageBreak/>
              <w:t>South London &amp; Maudsley NHS Foundation Trust</w:t>
            </w:r>
          </w:p>
        </w:tc>
        <w:tc>
          <w:tcPr>
            <w:tcW w:w="6372" w:type="dxa"/>
          </w:tcPr>
          <w:p w14:paraId="46EE3DA4" w14:textId="356E9472" w:rsidR="00BD2C6D" w:rsidRDefault="00AB07DD" w:rsidP="00D04A76">
            <w:pPr>
              <w:rPr>
                <w:sz w:val="22"/>
                <w:szCs w:val="22"/>
              </w:rPr>
            </w:pPr>
            <w:r w:rsidRPr="00AB07DD">
              <w:rPr>
                <w:sz w:val="22"/>
                <w:szCs w:val="22"/>
              </w:rPr>
              <w:t xml:space="preserve">The Trust has a contract with DA Languages to provide interpreting and translation services including telephone, video and face to face. This is available for all services. </w:t>
            </w:r>
            <w:r>
              <w:rPr>
                <w:sz w:val="22"/>
                <w:szCs w:val="22"/>
              </w:rPr>
              <w:t xml:space="preserve">They </w:t>
            </w:r>
            <w:r w:rsidRPr="00AB07DD">
              <w:rPr>
                <w:sz w:val="22"/>
                <w:szCs w:val="22"/>
              </w:rPr>
              <w:t xml:space="preserve">can assist with rarer South American languages and dialects. Where there are issues with </w:t>
            </w:r>
            <w:r w:rsidR="00150AEF" w:rsidRPr="00AB07DD">
              <w:rPr>
                <w:sz w:val="22"/>
                <w:szCs w:val="22"/>
              </w:rPr>
              <w:t>interpreters</w:t>
            </w:r>
            <w:r w:rsidR="00150AEF">
              <w:rPr>
                <w:sz w:val="22"/>
                <w:szCs w:val="22"/>
              </w:rPr>
              <w:t xml:space="preserve">, </w:t>
            </w:r>
            <w:r w:rsidRPr="00AB07DD">
              <w:rPr>
                <w:sz w:val="22"/>
                <w:szCs w:val="22"/>
              </w:rPr>
              <w:t xml:space="preserve">staff can use the process agreed with the provider and the contract is overseen centrally within the Trust. Talking Therapies Southwark have a number of therapists who speak other languages and can be matched with service users. If this is not possible, they can use interpreters or make use of their partnership with Waterloo Community Counselling Multi-Ethnic counselling service. </w:t>
            </w:r>
          </w:p>
          <w:p w14:paraId="1FBA98DC" w14:textId="77777777" w:rsidR="00BD2C6D" w:rsidRDefault="00BD2C6D" w:rsidP="00D04A76">
            <w:pPr>
              <w:rPr>
                <w:sz w:val="22"/>
                <w:szCs w:val="22"/>
              </w:rPr>
            </w:pPr>
          </w:p>
          <w:p w14:paraId="1B502745" w14:textId="1E7047A3" w:rsidR="00FB17F5" w:rsidRDefault="00AB07DD" w:rsidP="00D04A76">
            <w:pPr>
              <w:rPr>
                <w:sz w:val="22"/>
                <w:szCs w:val="22"/>
              </w:rPr>
            </w:pPr>
            <w:r w:rsidRPr="00AB07DD">
              <w:rPr>
                <w:sz w:val="22"/>
                <w:szCs w:val="22"/>
              </w:rPr>
              <w:t xml:space="preserve">In terms of recruiting more Spanish speaking staff, this is not a specific target, but the Trust is committed to developing a workforce that represents the community that it serves. Some of the programmes to support this include: • Diversity in Recruitment Champion (DIR’S) are an integral part of the interview process for all posts band 8a and above. The DIR’s take part in the shortlisting, sit on the interview panels and helps formulate the interview questions for the role. • We have launched Positive Action (under the Equality Act 2010) for all recruitment band 8a and above. </w:t>
            </w:r>
          </w:p>
          <w:p w14:paraId="178D51F6" w14:textId="77777777" w:rsidR="00FB17F5" w:rsidRDefault="00FB17F5" w:rsidP="00D04A76">
            <w:pPr>
              <w:rPr>
                <w:sz w:val="22"/>
                <w:szCs w:val="22"/>
              </w:rPr>
            </w:pPr>
          </w:p>
          <w:p w14:paraId="6B2C65E0" w14:textId="0BF643B0" w:rsidR="005D3A6D" w:rsidRPr="00870EDD" w:rsidRDefault="00AB07DD" w:rsidP="00D04A76">
            <w:pPr>
              <w:rPr>
                <w:sz w:val="22"/>
                <w:szCs w:val="22"/>
              </w:rPr>
            </w:pPr>
            <w:r w:rsidRPr="00AB07DD">
              <w:rPr>
                <w:sz w:val="22"/>
                <w:szCs w:val="22"/>
              </w:rPr>
              <w:t xml:space="preserve">Talking Therapies Southwark IAPT offer sessions by Spanish or Portuguese speaking therapists. </w:t>
            </w:r>
            <w:r w:rsidR="007169AF">
              <w:rPr>
                <w:sz w:val="22"/>
                <w:szCs w:val="22"/>
              </w:rPr>
              <w:t>T</w:t>
            </w:r>
            <w:r w:rsidRPr="00AB07DD">
              <w:rPr>
                <w:sz w:val="22"/>
                <w:szCs w:val="22"/>
              </w:rPr>
              <w:t>hey have recruited therapists that provide interventions at both step 2 and step 3 levels in either language. They have been able to offer a psychoeducation group in Spanish and are evaluating this project with a view to it becoming a regular intervention</w:t>
            </w:r>
          </w:p>
        </w:tc>
        <w:tc>
          <w:tcPr>
            <w:tcW w:w="5528" w:type="dxa"/>
          </w:tcPr>
          <w:p w14:paraId="214D3398" w14:textId="77777777" w:rsidR="005D3A6D" w:rsidRPr="00870EDD" w:rsidRDefault="005D3A6D" w:rsidP="00D04A76">
            <w:pPr>
              <w:rPr>
                <w:sz w:val="22"/>
                <w:szCs w:val="22"/>
              </w:rPr>
            </w:pPr>
            <w:r>
              <w:rPr>
                <w:sz w:val="22"/>
                <w:szCs w:val="22"/>
              </w:rPr>
              <w:t>Pending</w:t>
            </w:r>
          </w:p>
        </w:tc>
        <w:tc>
          <w:tcPr>
            <w:tcW w:w="1318" w:type="dxa"/>
          </w:tcPr>
          <w:p w14:paraId="29C11361" w14:textId="77777777" w:rsidR="005D3A6D" w:rsidRPr="00870EDD" w:rsidRDefault="005D3A6D" w:rsidP="00D04A76">
            <w:pPr>
              <w:rPr>
                <w:sz w:val="22"/>
                <w:szCs w:val="22"/>
              </w:rPr>
            </w:pPr>
            <w:r>
              <w:rPr>
                <w:sz w:val="22"/>
                <w:szCs w:val="22"/>
              </w:rPr>
              <w:t>Pending</w:t>
            </w:r>
          </w:p>
        </w:tc>
        <w:tc>
          <w:tcPr>
            <w:tcW w:w="1285" w:type="dxa"/>
            <w:shd w:val="clear" w:color="auto" w:fill="FFC000"/>
          </w:tcPr>
          <w:p w14:paraId="6F113CD0" w14:textId="77777777" w:rsidR="005D3A6D" w:rsidRPr="00870EDD" w:rsidRDefault="005D3A6D" w:rsidP="00D04A76">
            <w:pPr>
              <w:rPr>
                <w:sz w:val="22"/>
                <w:szCs w:val="22"/>
              </w:rPr>
            </w:pPr>
          </w:p>
        </w:tc>
      </w:tr>
      <w:tr w:rsidR="005D3A6D" w14:paraId="5F7EAD4A" w14:textId="77777777" w:rsidTr="00870A1A">
        <w:trPr>
          <w:trHeight w:val="1176"/>
        </w:trPr>
        <w:tc>
          <w:tcPr>
            <w:tcW w:w="1486" w:type="dxa"/>
            <w:shd w:val="clear" w:color="auto" w:fill="D9D9D9" w:themeFill="background1" w:themeFillShade="D9"/>
          </w:tcPr>
          <w:p w14:paraId="38554401" w14:textId="77777777" w:rsidR="005D3A6D" w:rsidRPr="00870A1A" w:rsidRDefault="005D3A6D" w:rsidP="00D04A76">
            <w:pPr>
              <w:rPr>
                <w:b/>
                <w:bCs/>
                <w:sz w:val="22"/>
                <w:szCs w:val="22"/>
              </w:rPr>
            </w:pPr>
            <w:r w:rsidRPr="00870A1A">
              <w:rPr>
                <w:b/>
                <w:bCs/>
                <w:sz w:val="22"/>
                <w:szCs w:val="22"/>
              </w:rPr>
              <w:t>South East London Integrated Care Board</w:t>
            </w:r>
          </w:p>
        </w:tc>
        <w:tc>
          <w:tcPr>
            <w:tcW w:w="6372" w:type="dxa"/>
          </w:tcPr>
          <w:p w14:paraId="69B24BEF" w14:textId="55C32C94" w:rsidR="000347FC" w:rsidRPr="000347FC" w:rsidRDefault="000347FC" w:rsidP="000347FC">
            <w:pPr>
              <w:rPr>
                <w:sz w:val="22"/>
                <w:szCs w:val="22"/>
              </w:rPr>
            </w:pPr>
            <w:r w:rsidRPr="000347FC">
              <w:rPr>
                <w:sz w:val="22"/>
                <w:szCs w:val="22"/>
              </w:rPr>
              <w:t xml:space="preserve">We have commissioned </w:t>
            </w:r>
            <w:r w:rsidRPr="000347FC">
              <w:rPr>
                <w:sz w:val="22"/>
                <w:szCs w:val="22"/>
              </w:rPr>
              <w:t>DA Languages</w:t>
            </w:r>
            <w:r w:rsidRPr="000347FC">
              <w:rPr>
                <w:sz w:val="22"/>
                <w:szCs w:val="22"/>
              </w:rPr>
              <w:t xml:space="preserve"> to provide translation services for GP  practices across Southwark, Lambeth and Lewisham  until April 2025.  </w:t>
            </w:r>
          </w:p>
          <w:p w14:paraId="4A65D9AB" w14:textId="6B538678" w:rsidR="000347FC" w:rsidRDefault="000347FC" w:rsidP="000347FC">
            <w:pPr>
              <w:rPr>
                <w:sz w:val="22"/>
                <w:szCs w:val="22"/>
              </w:rPr>
            </w:pPr>
            <w:r w:rsidRPr="000347FC">
              <w:rPr>
                <w:sz w:val="22"/>
                <w:szCs w:val="22"/>
              </w:rPr>
              <w:lastRenderedPageBreak/>
              <w:t xml:space="preserve">Our organisation is currently working to </w:t>
            </w:r>
            <w:r w:rsidRPr="000347FC">
              <w:rPr>
                <w:sz w:val="22"/>
                <w:szCs w:val="22"/>
              </w:rPr>
              <w:t>recommission this</w:t>
            </w:r>
            <w:r w:rsidRPr="000347FC">
              <w:rPr>
                <w:sz w:val="22"/>
                <w:szCs w:val="22"/>
              </w:rPr>
              <w:t xml:space="preserve"> service and will be engaging with </w:t>
            </w:r>
            <w:r w:rsidRPr="000347FC">
              <w:rPr>
                <w:sz w:val="22"/>
                <w:szCs w:val="22"/>
              </w:rPr>
              <w:t>residents, service</w:t>
            </w:r>
            <w:r w:rsidRPr="000347FC">
              <w:rPr>
                <w:sz w:val="22"/>
                <w:szCs w:val="22"/>
              </w:rPr>
              <w:t xml:space="preserve"> users and staff to help us design the service  and then to select the most appropriate and effective provider. The insight provided by this report will help to inform this, alongside further public engagement activity.</w:t>
            </w:r>
          </w:p>
          <w:p w14:paraId="7D2BE2B7" w14:textId="77777777" w:rsidR="004321B7" w:rsidRDefault="004321B7" w:rsidP="000347FC">
            <w:pPr>
              <w:rPr>
                <w:sz w:val="22"/>
                <w:szCs w:val="22"/>
              </w:rPr>
            </w:pPr>
          </w:p>
          <w:p w14:paraId="7B54CBDE" w14:textId="77777777" w:rsidR="004321B7" w:rsidRDefault="004321B7" w:rsidP="000347FC">
            <w:pPr>
              <w:rPr>
                <w:sz w:val="22"/>
                <w:szCs w:val="22"/>
              </w:rPr>
            </w:pPr>
            <w:r w:rsidRPr="004321B7">
              <w:rPr>
                <w:sz w:val="22"/>
                <w:szCs w:val="22"/>
              </w:rPr>
              <w:t xml:space="preserve">Although we employ staff who speak Portuguese and  Spanish, it is not possible to confirm the exact numbers,  as this information is not recorded in HR records. </w:t>
            </w:r>
          </w:p>
          <w:p w14:paraId="3A5078EE" w14:textId="77777777" w:rsidR="004321B7" w:rsidRDefault="004321B7" w:rsidP="000347FC">
            <w:pPr>
              <w:rPr>
                <w:sz w:val="22"/>
                <w:szCs w:val="22"/>
              </w:rPr>
            </w:pPr>
          </w:p>
          <w:p w14:paraId="0F5D9214" w14:textId="7844D0E5" w:rsidR="004321B7" w:rsidRPr="000347FC" w:rsidRDefault="004321B7" w:rsidP="000347FC">
            <w:pPr>
              <w:rPr>
                <w:sz w:val="22"/>
                <w:szCs w:val="22"/>
              </w:rPr>
            </w:pPr>
            <w:r>
              <w:rPr>
                <w:sz w:val="22"/>
                <w:szCs w:val="22"/>
              </w:rPr>
              <w:t xml:space="preserve">We are </w:t>
            </w:r>
            <w:r w:rsidRPr="004321B7">
              <w:rPr>
                <w:sz w:val="22"/>
                <w:szCs w:val="22"/>
              </w:rPr>
              <w:t xml:space="preserve">working with partners to  advertise local roles at job surgeries for Health &amp; Care  Jobs which have been developed by NHS SEL’s Hub  Team. The Hub aims to support local people into </w:t>
            </w:r>
            <w:r w:rsidR="00FA3050" w:rsidRPr="004321B7">
              <w:rPr>
                <w:sz w:val="22"/>
                <w:szCs w:val="22"/>
              </w:rPr>
              <w:t>work opportunities</w:t>
            </w:r>
            <w:r w:rsidRPr="004321B7">
              <w:rPr>
                <w:sz w:val="22"/>
                <w:szCs w:val="22"/>
              </w:rPr>
              <w:t xml:space="preserve"> in health and social care and is a  partnership of health and care providers and  employment services. The next Southwark event </w:t>
            </w:r>
            <w:r w:rsidR="00FA3050" w:rsidRPr="004321B7">
              <w:rPr>
                <w:sz w:val="22"/>
                <w:szCs w:val="22"/>
              </w:rPr>
              <w:t>is taking</w:t>
            </w:r>
            <w:r w:rsidRPr="004321B7">
              <w:rPr>
                <w:sz w:val="22"/>
                <w:szCs w:val="22"/>
              </w:rPr>
              <w:t xml:space="preserve"> place on 25 March 2024.</w:t>
            </w:r>
          </w:p>
          <w:p w14:paraId="44F44748" w14:textId="4C9E2305" w:rsidR="005D3A6D" w:rsidRPr="00870EDD" w:rsidRDefault="005D3A6D" w:rsidP="00D04A76">
            <w:pPr>
              <w:rPr>
                <w:sz w:val="22"/>
                <w:szCs w:val="22"/>
              </w:rPr>
            </w:pPr>
          </w:p>
        </w:tc>
        <w:tc>
          <w:tcPr>
            <w:tcW w:w="5528" w:type="dxa"/>
          </w:tcPr>
          <w:p w14:paraId="6A5F803A" w14:textId="77777777" w:rsidR="005D3A6D" w:rsidRPr="00870EDD" w:rsidRDefault="005D3A6D" w:rsidP="00D04A76">
            <w:pPr>
              <w:rPr>
                <w:sz w:val="22"/>
                <w:szCs w:val="22"/>
              </w:rPr>
            </w:pPr>
            <w:r>
              <w:rPr>
                <w:sz w:val="22"/>
                <w:szCs w:val="22"/>
              </w:rPr>
              <w:lastRenderedPageBreak/>
              <w:t>Pending</w:t>
            </w:r>
          </w:p>
        </w:tc>
        <w:tc>
          <w:tcPr>
            <w:tcW w:w="1318" w:type="dxa"/>
          </w:tcPr>
          <w:p w14:paraId="6CC72090" w14:textId="77777777" w:rsidR="005D3A6D" w:rsidRPr="00870EDD" w:rsidRDefault="005D3A6D" w:rsidP="00D04A76">
            <w:pPr>
              <w:rPr>
                <w:sz w:val="22"/>
                <w:szCs w:val="22"/>
              </w:rPr>
            </w:pPr>
            <w:r>
              <w:rPr>
                <w:sz w:val="22"/>
                <w:szCs w:val="22"/>
              </w:rPr>
              <w:t>Pending</w:t>
            </w:r>
          </w:p>
        </w:tc>
        <w:tc>
          <w:tcPr>
            <w:tcW w:w="1285" w:type="dxa"/>
            <w:shd w:val="clear" w:color="auto" w:fill="FFC000"/>
          </w:tcPr>
          <w:p w14:paraId="2E3918F1" w14:textId="77777777" w:rsidR="005D3A6D" w:rsidRPr="00870EDD" w:rsidRDefault="005D3A6D" w:rsidP="00D04A76">
            <w:pPr>
              <w:rPr>
                <w:sz w:val="22"/>
                <w:szCs w:val="22"/>
              </w:rPr>
            </w:pPr>
          </w:p>
        </w:tc>
      </w:tr>
      <w:tr w:rsidR="005D3A6D" w14:paraId="466264B0" w14:textId="77777777" w:rsidTr="00870A1A">
        <w:trPr>
          <w:trHeight w:val="576"/>
        </w:trPr>
        <w:tc>
          <w:tcPr>
            <w:tcW w:w="1486" w:type="dxa"/>
            <w:shd w:val="clear" w:color="auto" w:fill="D9D9D9" w:themeFill="background1" w:themeFillShade="D9"/>
          </w:tcPr>
          <w:p w14:paraId="19CAE4A0" w14:textId="77777777" w:rsidR="005D3A6D" w:rsidRPr="00870A1A" w:rsidRDefault="005D3A6D" w:rsidP="00D04A76">
            <w:pPr>
              <w:rPr>
                <w:b/>
                <w:bCs/>
              </w:rPr>
            </w:pPr>
            <w:r w:rsidRPr="00870A1A">
              <w:rPr>
                <w:b/>
                <w:bCs/>
              </w:rPr>
              <w:t>Southwark Primary Care Networks/ Federations</w:t>
            </w:r>
          </w:p>
        </w:tc>
        <w:tc>
          <w:tcPr>
            <w:tcW w:w="6372" w:type="dxa"/>
          </w:tcPr>
          <w:p w14:paraId="17B18174" w14:textId="742A3C10" w:rsidR="005D3A6D" w:rsidRPr="00E12979" w:rsidRDefault="00F9746C" w:rsidP="00D04A76">
            <w:pPr>
              <w:rPr>
                <w:sz w:val="22"/>
                <w:szCs w:val="22"/>
              </w:rPr>
            </w:pPr>
            <w:r w:rsidRPr="00F9746C">
              <w:rPr>
                <w:sz w:val="22"/>
                <w:szCs w:val="22"/>
              </w:rPr>
              <w:t>The PCNs and federations will highlight the importance of workforce community representation to our member practices and ensure this is an agenda item at our member and neighbourhood meetings.</w:t>
            </w:r>
          </w:p>
        </w:tc>
        <w:tc>
          <w:tcPr>
            <w:tcW w:w="5528" w:type="dxa"/>
          </w:tcPr>
          <w:p w14:paraId="0FC002E1" w14:textId="77777777" w:rsidR="005D3A6D" w:rsidRDefault="005D3A6D" w:rsidP="00D04A76">
            <w:pPr>
              <w:rPr>
                <w:b/>
                <w:bCs/>
              </w:rPr>
            </w:pPr>
            <w:r>
              <w:rPr>
                <w:sz w:val="22"/>
                <w:szCs w:val="22"/>
              </w:rPr>
              <w:t>Pending</w:t>
            </w:r>
          </w:p>
        </w:tc>
        <w:tc>
          <w:tcPr>
            <w:tcW w:w="1318" w:type="dxa"/>
          </w:tcPr>
          <w:p w14:paraId="543B2D01" w14:textId="77777777" w:rsidR="005D3A6D" w:rsidRDefault="005D3A6D" w:rsidP="00D04A76">
            <w:pPr>
              <w:rPr>
                <w:b/>
                <w:bCs/>
              </w:rPr>
            </w:pPr>
            <w:r>
              <w:rPr>
                <w:sz w:val="22"/>
                <w:szCs w:val="22"/>
              </w:rPr>
              <w:t>Pending</w:t>
            </w:r>
          </w:p>
        </w:tc>
        <w:tc>
          <w:tcPr>
            <w:tcW w:w="1285" w:type="dxa"/>
            <w:shd w:val="clear" w:color="auto" w:fill="FFC000"/>
          </w:tcPr>
          <w:p w14:paraId="7D3A7333" w14:textId="77777777" w:rsidR="005D3A6D" w:rsidRDefault="005D3A6D" w:rsidP="00D04A76">
            <w:pPr>
              <w:rPr>
                <w:b/>
                <w:bCs/>
              </w:rPr>
            </w:pPr>
          </w:p>
        </w:tc>
      </w:tr>
    </w:tbl>
    <w:p w14:paraId="5FA5A8BD" w14:textId="77777777" w:rsidR="007852C8" w:rsidRDefault="007852C8">
      <w:pPr>
        <w:rPr>
          <w:b/>
          <w:bCs/>
        </w:rPr>
      </w:pPr>
    </w:p>
    <w:p w14:paraId="0A3A165B" w14:textId="01137C43" w:rsidR="00A60C03" w:rsidRPr="00BA159B" w:rsidRDefault="00A60C03" w:rsidP="00A60C03">
      <w:pPr>
        <w:rPr>
          <w:i/>
          <w:iCs/>
        </w:rPr>
      </w:pPr>
      <w:r w:rsidRPr="007C0755">
        <w:rPr>
          <w:b/>
          <w:bCs/>
          <w:highlight w:val="yellow"/>
        </w:rPr>
        <w:t xml:space="preserve">Recommendation </w:t>
      </w:r>
      <w:r w:rsidRPr="007C0755">
        <w:rPr>
          <w:b/>
          <w:bCs/>
          <w:highlight w:val="yellow"/>
        </w:rPr>
        <w:t>3</w:t>
      </w:r>
      <w:r w:rsidRPr="007C0755">
        <w:rPr>
          <w:b/>
          <w:bCs/>
          <w:highlight w:val="yellow"/>
        </w:rPr>
        <w:t xml:space="preserve">: </w:t>
      </w:r>
      <w:r w:rsidR="00870A1A" w:rsidRPr="007C0755">
        <w:rPr>
          <w:highlight w:val="yellow"/>
        </w:rPr>
        <w:t xml:space="preserve">Provide information about migrants' entitlements </w:t>
      </w:r>
      <w:r w:rsidR="00870A1A" w:rsidRPr="007C0755">
        <w:rPr>
          <w:highlight w:val="yellow"/>
        </w:rPr>
        <w:t>to health</w:t>
      </w:r>
      <w:r w:rsidR="00870A1A" w:rsidRPr="007C0755">
        <w:rPr>
          <w:highlight w:val="yellow"/>
        </w:rPr>
        <w:t xml:space="preserve"> and social care in Spanish and Portuguese. Co ordinate with Latin American community organisations and the Home Office to disseminate this information.</w:t>
      </w:r>
    </w:p>
    <w:tbl>
      <w:tblPr>
        <w:tblStyle w:val="TableGrid"/>
        <w:tblW w:w="15989" w:type="dxa"/>
        <w:tblInd w:w="-917" w:type="dxa"/>
        <w:tblLook w:val="04A0" w:firstRow="1" w:lastRow="0" w:firstColumn="1" w:lastColumn="0" w:noHBand="0" w:noVBand="1"/>
      </w:tblPr>
      <w:tblGrid>
        <w:gridCol w:w="1513"/>
        <w:gridCol w:w="6351"/>
        <w:gridCol w:w="5523"/>
        <w:gridCol w:w="1318"/>
        <w:gridCol w:w="1284"/>
      </w:tblGrid>
      <w:tr w:rsidR="00870A1A" w14:paraId="18E58150" w14:textId="77777777" w:rsidTr="00D04A76">
        <w:trPr>
          <w:trHeight w:val="288"/>
        </w:trPr>
        <w:tc>
          <w:tcPr>
            <w:tcW w:w="1486" w:type="dxa"/>
            <w:shd w:val="clear" w:color="auto" w:fill="D9D9D9" w:themeFill="background1" w:themeFillShade="D9"/>
          </w:tcPr>
          <w:p w14:paraId="72A33FB0" w14:textId="77777777" w:rsidR="00870A1A" w:rsidRPr="00870A1A" w:rsidRDefault="00870A1A" w:rsidP="00D04A76">
            <w:pPr>
              <w:rPr>
                <w:b/>
                <w:bCs/>
              </w:rPr>
            </w:pPr>
            <w:r w:rsidRPr="00870A1A">
              <w:rPr>
                <w:b/>
                <w:bCs/>
              </w:rPr>
              <w:t>Provider</w:t>
            </w:r>
          </w:p>
        </w:tc>
        <w:tc>
          <w:tcPr>
            <w:tcW w:w="6372" w:type="dxa"/>
            <w:shd w:val="clear" w:color="auto" w:fill="D9D9D9" w:themeFill="background1" w:themeFillShade="D9"/>
          </w:tcPr>
          <w:p w14:paraId="7BCF3832" w14:textId="77777777" w:rsidR="00870A1A" w:rsidRDefault="00870A1A" w:rsidP="00D04A76">
            <w:pPr>
              <w:rPr>
                <w:b/>
                <w:bCs/>
              </w:rPr>
            </w:pPr>
            <w:r>
              <w:rPr>
                <w:b/>
                <w:bCs/>
              </w:rPr>
              <w:t>Initial Response</w:t>
            </w:r>
          </w:p>
        </w:tc>
        <w:tc>
          <w:tcPr>
            <w:tcW w:w="5528" w:type="dxa"/>
            <w:shd w:val="clear" w:color="auto" w:fill="D9D9D9" w:themeFill="background1" w:themeFillShade="D9"/>
          </w:tcPr>
          <w:p w14:paraId="57ABE0B5" w14:textId="77777777" w:rsidR="00870A1A" w:rsidRDefault="00870A1A" w:rsidP="00D04A76">
            <w:pPr>
              <w:rPr>
                <w:b/>
                <w:bCs/>
              </w:rPr>
            </w:pPr>
            <w:r>
              <w:rPr>
                <w:b/>
                <w:bCs/>
              </w:rPr>
              <w:t>6-Month Review</w:t>
            </w:r>
          </w:p>
        </w:tc>
        <w:tc>
          <w:tcPr>
            <w:tcW w:w="1318" w:type="dxa"/>
            <w:shd w:val="clear" w:color="auto" w:fill="D9D9D9" w:themeFill="background1" w:themeFillShade="D9"/>
          </w:tcPr>
          <w:p w14:paraId="77D8540C" w14:textId="77777777" w:rsidR="00870A1A" w:rsidRDefault="00870A1A" w:rsidP="00D04A76">
            <w:pPr>
              <w:rPr>
                <w:b/>
                <w:bCs/>
              </w:rPr>
            </w:pPr>
            <w:r>
              <w:rPr>
                <w:b/>
                <w:bCs/>
              </w:rPr>
              <w:t>12-Month Outcome</w:t>
            </w:r>
          </w:p>
        </w:tc>
        <w:tc>
          <w:tcPr>
            <w:tcW w:w="1285" w:type="dxa"/>
            <w:shd w:val="clear" w:color="auto" w:fill="D9D9D9" w:themeFill="background1" w:themeFillShade="D9"/>
          </w:tcPr>
          <w:p w14:paraId="411D3776" w14:textId="77777777" w:rsidR="00870A1A" w:rsidRPr="001F53C4" w:rsidRDefault="00870A1A" w:rsidP="00D04A76">
            <w:pPr>
              <w:rPr>
                <w:b/>
                <w:bCs/>
              </w:rPr>
            </w:pPr>
            <w:r>
              <w:rPr>
                <w:b/>
                <w:bCs/>
              </w:rPr>
              <w:t>Progress</w:t>
            </w:r>
          </w:p>
        </w:tc>
      </w:tr>
      <w:tr w:rsidR="00870A1A" w14:paraId="13C1852D" w14:textId="77777777" w:rsidTr="00870A1A">
        <w:trPr>
          <w:trHeight w:val="876"/>
        </w:trPr>
        <w:tc>
          <w:tcPr>
            <w:tcW w:w="1486" w:type="dxa"/>
            <w:shd w:val="clear" w:color="auto" w:fill="D9D9D9" w:themeFill="background1" w:themeFillShade="D9"/>
          </w:tcPr>
          <w:p w14:paraId="379E8C91" w14:textId="77777777" w:rsidR="00870A1A" w:rsidRPr="00870A1A" w:rsidRDefault="00870A1A" w:rsidP="00D04A76">
            <w:pPr>
              <w:rPr>
                <w:b/>
                <w:bCs/>
                <w:sz w:val="22"/>
                <w:szCs w:val="22"/>
              </w:rPr>
            </w:pPr>
            <w:r w:rsidRPr="00870A1A">
              <w:rPr>
                <w:b/>
                <w:bCs/>
                <w:sz w:val="22"/>
                <w:szCs w:val="22"/>
              </w:rPr>
              <w:lastRenderedPageBreak/>
              <w:t>Guy’s &amp; St. Thomas’ Trust</w:t>
            </w:r>
          </w:p>
        </w:tc>
        <w:tc>
          <w:tcPr>
            <w:tcW w:w="6372" w:type="dxa"/>
          </w:tcPr>
          <w:p w14:paraId="0C16CD92" w14:textId="77777777" w:rsidR="004A506C" w:rsidRDefault="00956FCE" w:rsidP="00D04A76">
            <w:pPr>
              <w:rPr>
                <w:sz w:val="22"/>
                <w:szCs w:val="22"/>
              </w:rPr>
            </w:pPr>
            <w:r>
              <w:rPr>
                <w:sz w:val="22"/>
                <w:szCs w:val="22"/>
              </w:rPr>
              <w:t>W</w:t>
            </w:r>
            <w:r w:rsidRPr="00956FCE">
              <w:rPr>
                <w:sz w:val="22"/>
                <w:szCs w:val="22"/>
              </w:rPr>
              <w:t xml:space="preserve">e do not provide written information regarding the entitlement of healthcare to migrants in Spanish or Portuguese languages. At the time of response, we are awaiting further confirmation from the Trust Communications team and if no material available across the Trust, we will look to produce this to support Latin American communities going forward. </w:t>
            </w:r>
          </w:p>
          <w:p w14:paraId="5E4759DE" w14:textId="77777777" w:rsidR="004A506C" w:rsidRDefault="004A506C" w:rsidP="00D04A76">
            <w:pPr>
              <w:rPr>
                <w:sz w:val="22"/>
                <w:szCs w:val="22"/>
              </w:rPr>
            </w:pPr>
          </w:p>
          <w:p w14:paraId="40B7BCA9" w14:textId="61D90951" w:rsidR="00870A1A" w:rsidRPr="00870EDD" w:rsidRDefault="00956FCE" w:rsidP="00D04A76">
            <w:pPr>
              <w:rPr>
                <w:sz w:val="22"/>
                <w:szCs w:val="22"/>
              </w:rPr>
            </w:pPr>
            <w:r w:rsidRPr="00956FCE">
              <w:rPr>
                <w:sz w:val="22"/>
                <w:szCs w:val="22"/>
              </w:rPr>
              <w:t>We deliver urgent and emergency care (including urgent maternity treatment) to those patients in need regardless of their immigration status</w:t>
            </w:r>
          </w:p>
        </w:tc>
        <w:tc>
          <w:tcPr>
            <w:tcW w:w="5528" w:type="dxa"/>
          </w:tcPr>
          <w:p w14:paraId="7B811769" w14:textId="77777777" w:rsidR="00414B20" w:rsidRDefault="00414B20" w:rsidP="00D04A76">
            <w:pPr>
              <w:rPr>
                <w:sz w:val="22"/>
                <w:szCs w:val="22"/>
              </w:rPr>
            </w:pPr>
            <w:r>
              <w:rPr>
                <w:sz w:val="22"/>
                <w:szCs w:val="22"/>
              </w:rPr>
              <w:t>T</w:t>
            </w:r>
            <w:r w:rsidRPr="00414B20">
              <w:rPr>
                <w:sz w:val="22"/>
                <w:szCs w:val="22"/>
              </w:rPr>
              <w:t xml:space="preserve">here are two pages on the Trust website that provide useful links and information about NHS services and entitlements: • NHS services https://www.guysandstthomas.nhs.uk/health-information/nhs-services • Refugees and asylum seekers service https://www.guysandstthomas.nhs.uk/our-services/refugees-and-asylum-seekers-service </w:t>
            </w:r>
          </w:p>
          <w:p w14:paraId="5E708CD7" w14:textId="19E82FDE" w:rsidR="00870A1A" w:rsidRPr="00870EDD" w:rsidRDefault="00414B20" w:rsidP="00D04A76">
            <w:pPr>
              <w:rPr>
                <w:sz w:val="22"/>
                <w:szCs w:val="22"/>
              </w:rPr>
            </w:pPr>
            <w:r w:rsidRPr="00414B20">
              <w:rPr>
                <w:sz w:val="22"/>
                <w:szCs w:val="22"/>
              </w:rPr>
              <w:t>Our language support service provider DA Languages supports the translation of written information on request.</w:t>
            </w:r>
          </w:p>
        </w:tc>
        <w:tc>
          <w:tcPr>
            <w:tcW w:w="1318" w:type="dxa"/>
          </w:tcPr>
          <w:p w14:paraId="1ED7FEE1" w14:textId="77777777" w:rsidR="00870A1A" w:rsidRPr="00870EDD" w:rsidRDefault="00870A1A" w:rsidP="00D04A76">
            <w:pPr>
              <w:rPr>
                <w:sz w:val="22"/>
                <w:szCs w:val="22"/>
              </w:rPr>
            </w:pPr>
            <w:r>
              <w:rPr>
                <w:sz w:val="22"/>
                <w:szCs w:val="22"/>
              </w:rPr>
              <w:t>Pending</w:t>
            </w:r>
          </w:p>
        </w:tc>
        <w:tc>
          <w:tcPr>
            <w:tcW w:w="1285" w:type="dxa"/>
            <w:shd w:val="clear" w:color="auto" w:fill="4EA72E" w:themeFill="accent6"/>
          </w:tcPr>
          <w:p w14:paraId="5F59D15B" w14:textId="77777777" w:rsidR="00870A1A" w:rsidRPr="00870EDD" w:rsidRDefault="00870A1A" w:rsidP="00D04A76">
            <w:pPr>
              <w:rPr>
                <w:sz w:val="22"/>
                <w:szCs w:val="22"/>
              </w:rPr>
            </w:pPr>
          </w:p>
        </w:tc>
      </w:tr>
      <w:tr w:rsidR="00870A1A" w14:paraId="54984A22" w14:textId="77777777" w:rsidTr="00870A1A">
        <w:trPr>
          <w:trHeight w:val="876"/>
        </w:trPr>
        <w:tc>
          <w:tcPr>
            <w:tcW w:w="1486" w:type="dxa"/>
            <w:shd w:val="clear" w:color="auto" w:fill="D9D9D9" w:themeFill="background1" w:themeFillShade="D9"/>
          </w:tcPr>
          <w:p w14:paraId="021EBF28" w14:textId="77777777" w:rsidR="00870A1A" w:rsidRPr="00870A1A" w:rsidRDefault="00870A1A" w:rsidP="00D04A76">
            <w:pPr>
              <w:rPr>
                <w:b/>
                <w:bCs/>
                <w:sz w:val="22"/>
                <w:szCs w:val="22"/>
              </w:rPr>
            </w:pPr>
            <w:r w:rsidRPr="00870A1A">
              <w:rPr>
                <w:b/>
                <w:bCs/>
                <w:sz w:val="22"/>
                <w:szCs w:val="22"/>
              </w:rPr>
              <w:t>King’s College Hospital NHS Foundation Trust</w:t>
            </w:r>
          </w:p>
        </w:tc>
        <w:tc>
          <w:tcPr>
            <w:tcW w:w="6372" w:type="dxa"/>
          </w:tcPr>
          <w:p w14:paraId="709810A9" w14:textId="6B27E6EC" w:rsidR="00870A1A" w:rsidRDefault="00870A1A" w:rsidP="00D04A76">
            <w:pPr>
              <w:rPr>
                <w:sz w:val="22"/>
                <w:szCs w:val="22"/>
              </w:rPr>
            </w:pPr>
            <w:r w:rsidRPr="00DA6E13">
              <w:rPr>
                <w:sz w:val="22"/>
                <w:szCs w:val="22"/>
              </w:rPr>
              <w:t>Patients can request for information to be provided in a language of their choice</w:t>
            </w:r>
            <w:r>
              <w:rPr>
                <w:sz w:val="22"/>
                <w:szCs w:val="22"/>
              </w:rPr>
              <w:t xml:space="preserve"> </w:t>
            </w:r>
            <w:r w:rsidRPr="00DA6E13">
              <w:rPr>
                <w:sz w:val="22"/>
                <w:szCs w:val="22"/>
              </w:rPr>
              <w:t>by contacting our Patient Advice and Liaison Service</w:t>
            </w:r>
            <w:r w:rsidR="002159A4">
              <w:rPr>
                <w:sz w:val="22"/>
                <w:szCs w:val="22"/>
              </w:rPr>
              <w:t>.</w:t>
            </w:r>
          </w:p>
          <w:p w14:paraId="14C406E8" w14:textId="77777777" w:rsidR="00870A1A" w:rsidRDefault="00870A1A" w:rsidP="00D04A76">
            <w:pPr>
              <w:rPr>
                <w:sz w:val="22"/>
                <w:szCs w:val="22"/>
              </w:rPr>
            </w:pPr>
          </w:p>
          <w:p w14:paraId="3F499EDD" w14:textId="77777777" w:rsidR="00870A1A" w:rsidRPr="00870EDD" w:rsidRDefault="00870A1A" w:rsidP="00D04A76">
            <w:pPr>
              <w:rPr>
                <w:sz w:val="22"/>
                <w:szCs w:val="22"/>
              </w:rPr>
            </w:pPr>
            <w:r>
              <w:rPr>
                <w:sz w:val="22"/>
                <w:szCs w:val="22"/>
              </w:rPr>
              <w:t>T</w:t>
            </w:r>
            <w:r w:rsidRPr="00DA6E13">
              <w:rPr>
                <w:sz w:val="22"/>
                <w:szCs w:val="22"/>
              </w:rPr>
              <w:t>he information is available in Spanish on our website at www.kch.nhs.uk/patients-and-visitors/help-and- support/interpreting/</w:t>
            </w:r>
          </w:p>
        </w:tc>
        <w:tc>
          <w:tcPr>
            <w:tcW w:w="5528" w:type="dxa"/>
          </w:tcPr>
          <w:p w14:paraId="0660610D" w14:textId="77777777" w:rsidR="00870A1A" w:rsidRPr="00870EDD" w:rsidRDefault="00870A1A" w:rsidP="00D04A76">
            <w:pPr>
              <w:rPr>
                <w:sz w:val="22"/>
                <w:szCs w:val="22"/>
              </w:rPr>
            </w:pPr>
            <w:r w:rsidRPr="002A0623">
              <w:rPr>
                <w:sz w:val="22"/>
                <w:szCs w:val="22"/>
              </w:rPr>
              <w:t>Patients can request information in the language of their choice via PALS. There is an interpretation and "interpreters on wheels" service, this can be booked via EPIC. Staff can support patients with booking interpreters. Appointment time should not be affected by interpreter availability. Information about this service is available in hard copies around the hospital.</w:t>
            </w:r>
          </w:p>
        </w:tc>
        <w:tc>
          <w:tcPr>
            <w:tcW w:w="1318" w:type="dxa"/>
          </w:tcPr>
          <w:p w14:paraId="3A77DE41" w14:textId="77777777" w:rsidR="00870A1A" w:rsidRPr="00870EDD" w:rsidRDefault="00870A1A" w:rsidP="00D04A76">
            <w:pPr>
              <w:rPr>
                <w:sz w:val="22"/>
                <w:szCs w:val="22"/>
              </w:rPr>
            </w:pPr>
            <w:r>
              <w:rPr>
                <w:sz w:val="22"/>
                <w:szCs w:val="22"/>
              </w:rPr>
              <w:t>Pending</w:t>
            </w:r>
          </w:p>
        </w:tc>
        <w:tc>
          <w:tcPr>
            <w:tcW w:w="1285" w:type="dxa"/>
            <w:shd w:val="clear" w:color="auto" w:fill="4EA72E" w:themeFill="accent6"/>
          </w:tcPr>
          <w:p w14:paraId="239635BD" w14:textId="77777777" w:rsidR="00870A1A" w:rsidRPr="00870EDD" w:rsidRDefault="00870A1A" w:rsidP="00D04A76">
            <w:pPr>
              <w:rPr>
                <w:sz w:val="22"/>
                <w:szCs w:val="22"/>
              </w:rPr>
            </w:pPr>
          </w:p>
        </w:tc>
      </w:tr>
      <w:tr w:rsidR="00870A1A" w14:paraId="150EB74A" w14:textId="77777777" w:rsidTr="00870A1A">
        <w:trPr>
          <w:trHeight w:val="876"/>
        </w:trPr>
        <w:tc>
          <w:tcPr>
            <w:tcW w:w="1486" w:type="dxa"/>
            <w:shd w:val="clear" w:color="auto" w:fill="D9D9D9" w:themeFill="background1" w:themeFillShade="D9"/>
          </w:tcPr>
          <w:p w14:paraId="7160D636" w14:textId="77777777" w:rsidR="00870A1A" w:rsidRPr="00870A1A" w:rsidRDefault="00870A1A" w:rsidP="00D04A76">
            <w:pPr>
              <w:rPr>
                <w:b/>
                <w:bCs/>
                <w:sz w:val="22"/>
                <w:szCs w:val="22"/>
              </w:rPr>
            </w:pPr>
            <w:r w:rsidRPr="00870A1A">
              <w:rPr>
                <w:b/>
                <w:bCs/>
                <w:sz w:val="22"/>
                <w:szCs w:val="22"/>
              </w:rPr>
              <w:t>South London &amp; Maudsley NHS Foundation Trust</w:t>
            </w:r>
          </w:p>
        </w:tc>
        <w:tc>
          <w:tcPr>
            <w:tcW w:w="6372" w:type="dxa"/>
          </w:tcPr>
          <w:p w14:paraId="764271EE" w14:textId="77777777" w:rsidR="007D5D5B" w:rsidRDefault="007D5D5B" w:rsidP="00D04A76">
            <w:pPr>
              <w:rPr>
                <w:sz w:val="22"/>
                <w:szCs w:val="22"/>
              </w:rPr>
            </w:pPr>
            <w:r w:rsidRPr="007D5D5B">
              <w:rPr>
                <w:sz w:val="22"/>
                <w:szCs w:val="22"/>
              </w:rPr>
              <w:t xml:space="preserve">There is currently no specific information about </w:t>
            </w:r>
            <w:r w:rsidRPr="007D5D5B">
              <w:rPr>
                <w:sz w:val="22"/>
                <w:szCs w:val="22"/>
              </w:rPr>
              <w:t>migrants’</w:t>
            </w:r>
            <w:r w:rsidRPr="007D5D5B">
              <w:rPr>
                <w:sz w:val="22"/>
                <w:szCs w:val="22"/>
              </w:rPr>
              <w:t xml:space="preserve"> entitlements to healthcare in Spanish and Portuguese available on the Trust website or routinely available in paper form provided by the Trust. </w:t>
            </w:r>
          </w:p>
          <w:p w14:paraId="68AE08D9" w14:textId="77777777" w:rsidR="007D5D5B" w:rsidRDefault="007D5D5B" w:rsidP="00D04A76">
            <w:pPr>
              <w:rPr>
                <w:sz w:val="22"/>
                <w:szCs w:val="22"/>
              </w:rPr>
            </w:pPr>
          </w:p>
          <w:p w14:paraId="2CEFF400" w14:textId="6E19A3CE" w:rsidR="00870A1A" w:rsidRPr="00870EDD" w:rsidRDefault="007D5D5B" w:rsidP="00D04A76">
            <w:pPr>
              <w:rPr>
                <w:sz w:val="22"/>
                <w:szCs w:val="22"/>
              </w:rPr>
            </w:pPr>
            <w:r w:rsidRPr="007D5D5B">
              <w:rPr>
                <w:sz w:val="22"/>
                <w:szCs w:val="22"/>
              </w:rPr>
              <w:t>Going forward: Our communications department is keen to understand how this information could be developed across the integrated care system and then made available across our Trust. Locally our community services would like to develop information on this, perhaps linking with the Southwark Wellbeing Hub.</w:t>
            </w:r>
          </w:p>
        </w:tc>
        <w:tc>
          <w:tcPr>
            <w:tcW w:w="5528" w:type="dxa"/>
          </w:tcPr>
          <w:p w14:paraId="0C705FB9" w14:textId="77777777" w:rsidR="00870A1A" w:rsidRPr="00870EDD" w:rsidRDefault="00870A1A" w:rsidP="00D04A76">
            <w:pPr>
              <w:rPr>
                <w:sz w:val="22"/>
                <w:szCs w:val="22"/>
              </w:rPr>
            </w:pPr>
            <w:r>
              <w:rPr>
                <w:sz w:val="22"/>
                <w:szCs w:val="22"/>
              </w:rPr>
              <w:t>Pending</w:t>
            </w:r>
          </w:p>
        </w:tc>
        <w:tc>
          <w:tcPr>
            <w:tcW w:w="1318" w:type="dxa"/>
          </w:tcPr>
          <w:p w14:paraId="4E14E6C4" w14:textId="77777777" w:rsidR="00870A1A" w:rsidRPr="00870EDD" w:rsidRDefault="00870A1A" w:rsidP="00D04A76">
            <w:pPr>
              <w:rPr>
                <w:sz w:val="22"/>
                <w:szCs w:val="22"/>
              </w:rPr>
            </w:pPr>
            <w:r>
              <w:rPr>
                <w:sz w:val="22"/>
                <w:szCs w:val="22"/>
              </w:rPr>
              <w:t>Pending</w:t>
            </w:r>
          </w:p>
        </w:tc>
        <w:tc>
          <w:tcPr>
            <w:tcW w:w="1285" w:type="dxa"/>
            <w:shd w:val="clear" w:color="auto" w:fill="FFC000"/>
          </w:tcPr>
          <w:p w14:paraId="12E5CDA4" w14:textId="77777777" w:rsidR="00870A1A" w:rsidRPr="00870EDD" w:rsidRDefault="00870A1A" w:rsidP="00D04A76">
            <w:pPr>
              <w:rPr>
                <w:sz w:val="22"/>
                <w:szCs w:val="22"/>
              </w:rPr>
            </w:pPr>
          </w:p>
        </w:tc>
      </w:tr>
      <w:tr w:rsidR="00870A1A" w14:paraId="79672E40" w14:textId="77777777" w:rsidTr="00870A1A">
        <w:trPr>
          <w:trHeight w:val="1176"/>
        </w:trPr>
        <w:tc>
          <w:tcPr>
            <w:tcW w:w="1486" w:type="dxa"/>
            <w:shd w:val="clear" w:color="auto" w:fill="D9D9D9" w:themeFill="background1" w:themeFillShade="D9"/>
          </w:tcPr>
          <w:p w14:paraId="709A59E3" w14:textId="77777777" w:rsidR="00870A1A" w:rsidRPr="00870A1A" w:rsidRDefault="00870A1A" w:rsidP="00D04A76">
            <w:pPr>
              <w:rPr>
                <w:b/>
                <w:bCs/>
                <w:sz w:val="22"/>
                <w:szCs w:val="22"/>
              </w:rPr>
            </w:pPr>
            <w:r w:rsidRPr="00870A1A">
              <w:rPr>
                <w:b/>
                <w:bCs/>
                <w:sz w:val="22"/>
                <w:szCs w:val="22"/>
              </w:rPr>
              <w:t>South East London Integrated Care Board</w:t>
            </w:r>
          </w:p>
        </w:tc>
        <w:tc>
          <w:tcPr>
            <w:tcW w:w="6372" w:type="dxa"/>
          </w:tcPr>
          <w:p w14:paraId="0526C0E8" w14:textId="2AE787B3" w:rsidR="00C04D71" w:rsidRPr="00C04D71" w:rsidRDefault="00C04D71" w:rsidP="00C04D71">
            <w:pPr>
              <w:rPr>
                <w:sz w:val="22"/>
                <w:szCs w:val="22"/>
              </w:rPr>
            </w:pPr>
            <w:r w:rsidRPr="00C04D71">
              <w:rPr>
                <w:sz w:val="22"/>
                <w:szCs w:val="22"/>
              </w:rPr>
              <w:t xml:space="preserve">Currently, we do not provide written </w:t>
            </w:r>
            <w:r w:rsidR="00DC64A4" w:rsidRPr="00C04D71">
              <w:rPr>
                <w:sz w:val="22"/>
                <w:szCs w:val="22"/>
              </w:rPr>
              <w:t>information regarding</w:t>
            </w:r>
            <w:r w:rsidRPr="00C04D71">
              <w:rPr>
                <w:sz w:val="22"/>
                <w:szCs w:val="22"/>
              </w:rPr>
              <w:t xml:space="preserve"> the entitlement of healthcare to migrants in Spanish or Portuguese languages. </w:t>
            </w:r>
          </w:p>
          <w:p w14:paraId="2955A097" w14:textId="48639E66" w:rsidR="00DC64A4" w:rsidRPr="00DC64A4" w:rsidRDefault="00C04D71" w:rsidP="0094488C">
            <w:pPr>
              <w:rPr>
                <w:sz w:val="22"/>
                <w:szCs w:val="22"/>
              </w:rPr>
            </w:pPr>
            <w:r w:rsidRPr="00C04D71">
              <w:rPr>
                <w:sz w:val="22"/>
                <w:szCs w:val="22"/>
              </w:rPr>
              <w:lastRenderedPageBreak/>
              <w:t xml:space="preserve">Throughout 2021 and 2022, we worked with Latin  American community organisations to emphasise about  Southwark GP practices signing up to become Safe  Surgeries. </w:t>
            </w:r>
          </w:p>
          <w:p w14:paraId="54FE8BEF" w14:textId="226F199F" w:rsidR="00DC64A4" w:rsidRPr="00DC64A4" w:rsidRDefault="00DC64A4" w:rsidP="00DC64A4">
            <w:pPr>
              <w:rPr>
                <w:sz w:val="22"/>
                <w:szCs w:val="22"/>
              </w:rPr>
            </w:pPr>
            <w:r w:rsidRPr="00DC64A4">
              <w:rPr>
                <w:sz w:val="22"/>
                <w:szCs w:val="22"/>
              </w:rPr>
              <w:t xml:space="preserve">We will continue with this work and seek to work </w:t>
            </w:r>
            <w:r w:rsidR="0094488C" w:rsidRPr="00DC64A4">
              <w:rPr>
                <w:sz w:val="22"/>
                <w:szCs w:val="22"/>
              </w:rPr>
              <w:t>closely with</w:t>
            </w:r>
            <w:r w:rsidRPr="00DC64A4">
              <w:rPr>
                <w:sz w:val="22"/>
                <w:szCs w:val="22"/>
              </w:rPr>
              <w:t xml:space="preserve"> Latin American community organisations to  disseminate the information leaflet described above in  the answer to recommendation one.</w:t>
            </w:r>
          </w:p>
          <w:p w14:paraId="11E24E08" w14:textId="33E60F26" w:rsidR="00DC64A4" w:rsidRPr="00870EDD" w:rsidRDefault="00DC64A4" w:rsidP="00C04D71">
            <w:pPr>
              <w:rPr>
                <w:sz w:val="22"/>
                <w:szCs w:val="22"/>
              </w:rPr>
            </w:pPr>
          </w:p>
        </w:tc>
        <w:tc>
          <w:tcPr>
            <w:tcW w:w="5528" w:type="dxa"/>
          </w:tcPr>
          <w:p w14:paraId="31D855C9" w14:textId="77777777" w:rsidR="00870A1A" w:rsidRPr="00870EDD" w:rsidRDefault="00870A1A" w:rsidP="00D04A76">
            <w:pPr>
              <w:rPr>
                <w:sz w:val="22"/>
                <w:szCs w:val="22"/>
              </w:rPr>
            </w:pPr>
            <w:r>
              <w:rPr>
                <w:sz w:val="22"/>
                <w:szCs w:val="22"/>
              </w:rPr>
              <w:lastRenderedPageBreak/>
              <w:t>Pending</w:t>
            </w:r>
          </w:p>
        </w:tc>
        <w:tc>
          <w:tcPr>
            <w:tcW w:w="1318" w:type="dxa"/>
          </w:tcPr>
          <w:p w14:paraId="535FC16E" w14:textId="77777777" w:rsidR="00870A1A" w:rsidRPr="00870EDD" w:rsidRDefault="00870A1A" w:rsidP="00D04A76">
            <w:pPr>
              <w:rPr>
                <w:sz w:val="22"/>
                <w:szCs w:val="22"/>
              </w:rPr>
            </w:pPr>
            <w:r>
              <w:rPr>
                <w:sz w:val="22"/>
                <w:szCs w:val="22"/>
              </w:rPr>
              <w:t>Pending</w:t>
            </w:r>
          </w:p>
        </w:tc>
        <w:tc>
          <w:tcPr>
            <w:tcW w:w="1285" w:type="dxa"/>
            <w:shd w:val="clear" w:color="auto" w:fill="FFC000"/>
          </w:tcPr>
          <w:p w14:paraId="1B8C88C2" w14:textId="77777777" w:rsidR="00870A1A" w:rsidRPr="00870EDD" w:rsidRDefault="00870A1A" w:rsidP="00D04A76">
            <w:pPr>
              <w:rPr>
                <w:sz w:val="22"/>
                <w:szCs w:val="22"/>
              </w:rPr>
            </w:pPr>
          </w:p>
        </w:tc>
      </w:tr>
      <w:tr w:rsidR="00870A1A" w14:paraId="2595746E" w14:textId="77777777" w:rsidTr="00870A1A">
        <w:trPr>
          <w:trHeight w:val="576"/>
        </w:trPr>
        <w:tc>
          <w:tcPr>
            <w:tcW w:w="1486" w:type="dxa"/>
            <w:shd w:val="clear" w:color="auto" w:fill="D9D9D9" w:themeFill="background1" w:themeFillShade="D9"/>
          </w:tcPr>
          <w:p w14:paraId="06663ACD" w14:textId="77777777" w:rsidR="00870A1A" w:rsidRPr="00870A1A" w:rsidRDefault="00870A1A" w:rsidP="00D04A76">
            <w:pPr>
              <w:rPr>
                <w:b/>
                <w:bCs/>
              </w:rPr>
            </w:pPr>
            <w:r w:rsidRPr="00870A1A">
              <w:rPr>
                <w:b/>
                <w:bCs/>
              </w:rPr>
              <w:t>Southwark Primary Care Networks/ Federations</w:t>
            </w:r>
          </w:p>
        </w:tc>
        <w:tc>
          <w:tcPr>
            <w:tcW w:w="6372" w:type="dxa"/>
          </w:tcPr>
          <w:p w14:paraId="1AEA6D2B" w14:textId="702BBFD6" w:rsidR="00870A1A" w:rsidRPr="00E12979" w:rsidRDefault="00975DED" w:rsidP="00D04A76">
            <w:pPr>
              <w:rPr>
                <w:sz w:val="22"/>
                <w:szCs w:val="22"/>
              </w:rPr>
            </w:pPr>
            <w:r w:rsidRPr="00975DED">
              <w:rPr>
                <w:sz w:val="22"/>
                <w:szCs w:val="22"/>
              </w:rPr>
              <w:t>We have highlighted the importance of Southwark GP practices signing up to become Safe Surgeries.</w:t>
            </w:r>
          </w:p>
        </w:tc>
        <w:tc>
          <w:tcPr>
            <w:tcW w:w="5528" w:type="dxa"/>
          </w:tcPr>
          <w:p w14:paraId="2E6AC1EB" w14:textId="77777777" w:rsidR="00870A1A" w:rsidRDefault="00870A1A" w:rsidP="00D04A76">
            <w:pPr>
              <w:rPr>
                <w:b/>
                <w:bCs/>
              </w:rPr>
            </w:pPr>
            <w:r>
              <w:rPr>
                <w:sz w:val="22"/>
                <w:szCs w:val="22"/>
              </w:rPr>
              <w:t>Pending</w:t>
            </w:r>
          </w:p>
        </w:tc>
        <w:tc>
          <w:tcPr>
            <w:tcW w:w="1318" w:type="dxa"/>
          </w:tcPr>
          <w:p w14:paraId="509E3028" w14:textId="77777777" w:rsidR="00870A1A" w:rsidRDefault="00870A1A" w:rsidP="00D04A76">
            <w:pPr>
              <w:rPr>
                <w:b/>
                <w:bCs/>
              </w:rPr>
            </w:pPr>
            <w:r>
              <w:rPr>
                <w:sz w:val="22"/>
                <w:szCs w:val="22"/>
              </w:rPr>
              <w:t>Pending</w:t>
            </w:r>
          </w:p>
        </w:tc>
        <w:tc>
          <w:tcPr>
            <w:tcW w:w="1285" w:type="dxa"/>
            <w:shd w:val="clear" w:color="auto" w:fill="FFC000"/>
          </w:tcPr>
          <w:p w14:paraId="5FAA5BED" w14:textId="77777777" w:rsidR="00870A1A" w:rsidRDefault="00870A1A" w:rsidP="00D04A76">
            <w:pPr>
              <w:rPr>
                <w:b/>
                <w:bCs/>
              </w:rPr>
            </w:pPr>
          </w:p>
        </w:tc>
      </w:tr>
    </w:tbl>
    <w:p w14:paraId="039F1D77" w14:textId="77777777" w:rsidR="00A60C03" w:rsidRDefault="00A60C03">
      <w:pPr>
        <w:rPr>
          <w:b/>
          <w:bCs/>
        </w:rPr>
      </w:pPr>
    </w:p>
    <w:p w14:paraId="5D27ADE3" w14:textId="36A1ADF4" w:rsidR="00975DED" w:rsidRDefault="00975DED">
      <w:r w:rsidRPr="007C0755">
        <w:rPr>
          <w:b/>
          <w:bCs/>
          <w:highlight w:val="yellow"/>
        </w:rPr>
        <w:t xml:space="preserve">Recommendation </w:t>
      </w:r>
      <w:r>
        <w:rPr>
          <w:b/>
          <w:bCs/>
          <w:highlight w:val="yellow"/>
        </w:rPr>
        <w:t>4</w:t>
      </w:r>
      <w:r w:rsidRPr="007C0755">
        <w:rPr>
          <w:b/>
          <w:bCs/>
          <w:highlight w:val="yellow"/>
        </w:rPr>
        <w:t xml:space="preserve">: </w:t>
      </w:r>
      <w:r w:rsidR="00001BBD" w:rsidRPr="00001BBD">
        <w:rPr>
          <w:highlight w:val="yellow"/>
        </w:rPr>
        <w:t>Reintroduce offline communications such as postal letters.</w:t>
      </w:r>
    </w:p>
    <w:tbl>
      <w:tblPr>
        <w:tblStyle w:val="TableGrid"/>
        <w:tblW w:w="15989" w:type="dxa"/>
        <w:tblInd w:w="-917" w:type="dxa"/>
        <w:tblLook w:val="04A0" w:firstRow="1" w:lastRow="0" w:firstColumn="1" w:lastColumn="0" w:noHBand="0" w:noVBand="1"/>
      </w:tblPr>
      <w:tblGrid>
        <w:gridCol w:w="1513"/>
        <w:gridCol w:w="6357"/>
        <w:gridCol w:w="5516"/>
        <w:gridCol w:w="1318"/>
        <w:gridCol w:w="1285"/>
      </w:tblGrid>
      <w:tr w:rsidR="00001BBD" w14:paraId="4939606C" w14:textId="77777777" w:rsidTr="00D04A76">
        <w:trPr>
          <w:trHeight w:val="288"/>
        </w:trPr>
        <w:tc>
          <w:tcPr>
            <w:tcW w:w="1486" w:type="dxa"/>
            <w:shd w:val="clear" w:color="auto" w:fill="D9D9D9" w:themeFill="background1" w:themeFillShade="D9"/>
          </w:tcPr>
          <w:p w14:paraId="4FC8268C" w14:textId="77777777" w:rsidR="00001BBD" w:rsidRPr="00870A1A" w:rsidRDefault="00001BBD" w:rsidP="00D04A76">
            <w:pPr>
              <w:rPr>
                <w:b/>
                <w:bCs/>
              </w:rPr>
            </w:pPr>
            <w:r w:rsidRPr="00870A1A">
              <w:rPr>
                <w:b/>
                <w:bCs/>
              </w:rPr>
              <w:t>Provider</w:t>
            </w:r>
          </w:p>
        </w:tc>
        <w:tc>
          <w:tcPr>
            <w:tcW w:w="6372" w:type="dxa"/>
            <w:shd w:val="clear" w:color="auto" w:fill="D9D9D9" w:themeFill="background1" w:themeFillShade="D9"/>
          </w:tcPr>
          <w:p w14:paraId="4C7B9CEE" w14:textId="77777777" w:rsidR="00001BBD" w:rsidRDefault="00001BBD" w:rsidP="00D04A76">
            <w:pPr>
              <w:rPr>
                <w:b/>
                <w:bCs/>
              </w:rPr>
            </w:pPr>
            <w:r>
              <w:rPr>
                <w:b/>
                <w:bCs/>
              </w:rPr>
              <w:t>Initial Response</w:t>
            </w:r>
          </w:p>
        </w:tc>
        <w:tc>
          <w:tcPr>
            <w:tcW w:w="5528" w:type="dxa"/>
            <w:shd w:val="clear" w:color="auto" w:fill="D9D9D9" w:themeFill="background1" w:themeFillShade="D9"/>
          </w:tcPr>
          <w:p w14:paraId="3D4028A8" w14:textId="77777777" w:rsidR="00001BBD" w:rsidRDefault="00001BBD" w:rsidP="00D04A76">
            <w:pPr>
              <w:rPr>
                <w:b/>
                <w:bCs/>
              </w:rPr>
            </w:pPr>
            <w:r>
              <w:rPr>
                <w:b/>
                <w:bCs/>
              </w:rPr>
              <w:t>6-Month Review</w:t>
            </w:r>
          </w:p>
        </w:tc>
        <w:tc>
          <w:tcPr>
            <w:tcW w:w="1318" w:type="dxa"/>
            <w:shd w:val="clear" w:color="auto" w:fill="D9D9D9" w:themeFill="background1" w:themeFillShade="D9"/>
          </w:tcPr>
          <w:p w14:paraId="616498D6" w14:textId="77777777" w:rsidR="00001BBD" w:rsidRDefault="00001BBD" w:rsidP="00D04A76">
            <w:pPr>
              <w:rPr>
                <w:b/>
                <w:bCs/>
              </w:rPr>
            </w:pPr>
            <w:r>
              <w:rPr>
                <w:b/>
                <w:bCs/>
              </w:rPr>
              <w:t>12-Month Outcome</w:t>
            </w:r>
          </w:p>
        </w:tc>
        <w:tc>
          <w:tcPr>
            <w:tcW w:w="1285" w:type="dxa"/>
            <w:shd w:val="clear" w:color="auto" w:fill="D9D9D9" w:themeFill="background1" w:themeFillShade="D9"/>
          </w:tcPr>
          <w:p w14:paraId="6B48217B" w14:textId="77777777" w:rsidR="00001BBD" w:rsidRPr="001F53C4" w:rsidRDefault="00001BBD" w:rsidP="00D04A76">
            <w:pPr>
              <w:rPr>
                <w:b/>
                <w:bCs/>
              </w:rPr>
            </w:pPr>
            <w:r>
              <w:rPr>
                <w:b/>
                <w:bCs/>
              </w:rPr>
              <w:t>Progress</w:t>
            </w:r>
          </w:p>
        </w:tc>
      </w:tr>
      <w:tr w:rsidR="00001BBD" w14:paraId="61974151" w14:textId="77777777" w:rsidTr="00195034">
        <w:trPr>
          <w:trHeight w:val="876"/>
        </w:trPr>
        <w:tc>
          <w:tcPr>
            <w:tcW w:w="1486" w:type="dxa"/>
            <w:shd w:val="clear" w:color="auto" w:fill="D9D9D9" w:themeFill="background1" w:themeFillShade="D9"/>
          </w:tcPr>
          <w:p w14:paraId="3934E913" w14:textId="77777777" w:rsidR="00001BBD" w:rsidRPr="00870A1A" w:rsidRDefault="00001BBD" w:rsidP="00D04A76">
            <w:pPr>
              <w:rPr>
                <w:b/>
                <w:bCs/>
                <w:sz w:val="22"/>
                <w:szCs w:val="22"/>
              </w:rPr>
            </w:pPr>
            <w:r w:rsidRPr="00870A1A">
              <w:rPr>
                <w:b/>
                <w:bCs/>
                <w:sz w:val="22"/>
                <w:szCs w:val="22"/>
              </w:rPr>
              <w:t>Guy’s &amp; St. Thomas’ Trust</w:t>
            </w:r>
          </w:p>
        </w:tc>
        <w:tc>
          <w:tcPr>
            <w:tcW w:w="6372" w:type="dxa"/>
          </w:tcPr>
          <w:p w14:paraId="17658A53" w14:textId="77777777" w:rsidR="00FD1BE5" w:rsidRDefault="009242EF" w:rsidP="00D04A76">
            <w:pPr>
              <w:rPr>
                <w:sz w:val="22"/>
                <w:szCs w:val="22"/>
              </w:rPr>
            </w:pPr>
            <w:r w:rsidRPr="009242EF">
              <w:rPr>
                <w:sz w:val="22"/>
                <w:szCs w:val="22"/>
              </w:rPr>
              <w:t>The Trust send</w:t>
            </w:r>
            <w:r>
              <w:rPr>
                <w:sz w:val="22"/>
                <w:szCs w:val="22"/>
              </w:rPr>
              <w:t>s</w:t>
            </w:r>
            <w:r w:rsidRPr="009242EF">
              <w:rPr>
                <w:sz w:val="22"/>
                <w:szCs w:val="22"/>
              </w:rPr>
              <w:t xml:space="preserve"> letters by post for both appointment confirmation and post appointment outcome letters, summarising the clinical detail of a visit. </w:t>
            </w:r>
            <w:r>
              <w:rPr>
                <w:sz w:val="22"/>
                <w:szCs w:val="22"/>
              </w:rPr>
              <w:t>Patients receive</w:t>
            </w:r>
            <w:r w:rsidRPr="009242EF">
              <w:rPr>
                <w:sz w:val="22"/>
                <w:szCs w:val="22"/>
              </w:rPr>
              <w:t xml:space="preserve"> a link via a text message to an electronic version of the appointment confirmation letter. This provides secure access to a portal where the patient can view their letter. However, if a patient does not access their letter electronically within 48 hours of being sent this link, we will automatically print and send the appointment confirmation letter.</w:t>
            </w:r>
          </w:p>
          <w:p w14:paraId="792B2DA2" w14:textId="77777777" w:rsidR="00FD1BE5" w:rsidRDefault="00FD1BE5" w:rsidP="00D04A76">
            <w:pPr>
              <w:rPr>
                <w:sz w:val="22"/>
                <w:szCs w:val="22"/>
              </w:rPr>
            </w:pPr>
          </w:p>
          <w:p w14:paraId="48F5A0F9" w14:textId="32C69F03" w:rsidR="00001BBD" w:rsidRPr="00870EDD" w:rsidRDefault="0007354A" w:rsidP="00D04A76">
            <w:pPr>
              <w:rPr>
                <w:sz w:val="22"/>
                <w:szCs w:val="22"/>
              </w:rPr>
            </w:pPr>
            <w:r>
              <w:rPr>
                <w:sz w:val="22"/>
                <w:szCs w:val="22"/>
              </w:rPr>
              <w:t>T</w:t>
            </w:r>
            <w:r w:rsidR="009242EF" w:rsidRPr="009242EF">
              <w:rPr>
                <w:sz w:val="22"/>
                <w:szCs w:val="22"/>
              </w:rPr>
              <w:t>he option for printed correspondence is available upon request and telephone lines remain available to liaise with departments, as required.</w:t>
            </w:r>
          </w:p>
        </w:tc>
        <w:tc>
          <w:tcPr>
            <w:tcW w:w="5528" w:type="dxa"/>
          </w:tcPr>
          <w:p w14:paraId="6C6BAF98" w14:textId="2881217A" w:rsidR="00001BBD" w:rsidRPr="00870EDD" w:rsidRDefault="00D300E6" w:rsidP="00D04A76">
            <w:pPr>
              <w:rPr>
                <w:sz w:val="22"/>
                <w:szCs w:val="22"/>
              </w:rPr>
            </w:pPr>
            <w:r>
              <w:rPr>
                <w:sz w:val="22"/>
                <w:szCs w:val="22"/>
              </w:rPr>
              <w:t>T</w:t>
            </w:r>
            <w:r w:rsidRPr="00D300E6">
              <w:rPr>
                <w:sz w:val="22"/>
                <w:szCs w:val="22"/>
              </w:rPr>
              <w:t>here has been no change to the below response since December 2023 as offline communications have been retained as an option for patients at all times</w:t>
            </w:r>
          </w:p>
        </w:tc>
        <w:tc>
          <w:tcPr>
            <w:tcW w:w="1318" w:type="dxa"/>
          </w:tcPr>
          <w:p w14:paraId="7A3C3B19" w14:textId="324FD26F" w:rsidR="00001BBD" w:rsidRPr="00870EDD" w:rsidRDefault="00D300E6" w:rsidP="00D04A76">
            <w:pPr>
              <w:rPr>
                <w:sz w:val="22"/>
                <w:szCs w:val="22"/>
              </w:rPr>
            </w:pPr>
            <w:r>
              <w:rPr>
                <w:sz w:val="22"/>
                <w:szCs w:val="22"/>
              </w:rPr>
              <w:t>Complete</w:t>
            </w:r>
          </w:p>
        </w:tc>
        <w:tc>
          <w:tcPr>
            <w:tcW w:w="1285" w:type="dxa"/>
            <w:shd w:val="clear" w:color="auto" w:fill="00B050"/>
          </w:tcPr>
          <w:p w14:paraId="73B42909" w14:textId="77777777" w:rsidR="00001BBD" w:rsidRPr="00870EDD" w:rsidRDefault="00001BBD" w:rsidP="00D04A76">
            <w:pPr>
              <w:rPr>
                <w:sz w:val="22"/>
                <w:szCs w:val="22"/>
              </w:rPr>
            </w:pPr>
          </w:p>
        </w:tc>
      </w:tr>
      <w:tr w:rsidR="00001BBD" w14:paraId="28F88640" w14:textId="77777777" w:rsidTr="00195034">
        <w:trPr>
          <w:trHeight w:val="876"/>
        </w:trPr>
        <w:tc>
          <w:tcPr>
            <w:tcW w:w="1486" w:type="dxa"/>
            <w:shd w:val="clear" w:color="auto" w:fill="D9D9D9" w:themeFill="background1" w:themeFillShade="D9"/>
          </w:tcPr>
          <w:p w14:paraId="02B1B4CB" w14:textId="77777777" w:rsidR="00001BBD" w:rsidRPr="00870A1A" w:rsidRDefault="00001BBD" w:rsidP="00D04A76">
            <w:pPr>
              <w:rPr>
                <w:b/>
                <w:bCs/>
                <w:sz w:val="22"/>
                <w:szCs w:val="22"/>
              </w:rPr>
            </w:pPr>
            <w:r w:rsidRPr="00870A1A">
              <w:rPr>
                <w:b/>
                <w:bCs/>
                <w:sz w:val="22"/>
                <w:szCs w:val="22"/>
              </w:rPr>
              <w:lastRenderedPageBreak/>
              <w:t>King’s College Hospital NHS Foundation Trust</w:t>
            </w:r>
          </w:p>
        </w:tc>
        <w:tc>
          <w:tcPr>
            <w:tcW w:w="6372" w:type="dxa"/>
          </w:tcPr>
          <w:p w14:paraId="09BD5DB7" w14:textId="1FB4B33D" w:rsidR="00001BBD" w:rsidRPr="00870EDD" w:rsidRDefault="00FF6C6B" w:rsidP="00D04A76">
            <w:pPr>
              <w:rPr>
                <w:sz w:val="22"/>
                <w:szCs w:val="22"/>
              </w:rPr>
            </w:pPr>
            <w:r w:rsidRPr="00FF6C6B">
              <w:rPr>
                <w:sz w:val="22"/>
                <w:szCs w:val="22"/>
              </w:rPr>
              <w:t>Our patients can choose to receive correspondence via text, e-mail or post.</w:t>
            </w:r>
          </w:p>
        </w:tc>
        <w:tc>
          <w:tcPr>
            <w:tcW w:w="5528" w:type="dxa"/>
          </w:tcPr>
          <w:p w14:paraId="40C0E536" w14:textId="273ADC70" w:rsidR="00001BBD" w:rsidRPr="00870EDD" w:rsidRDefault="00AA3119" w:rsidP="00D04A76">
            <w:pPr>
              <w:rPr>
                <w:sz w:val="22"/>
                <w:szCs w:val="22"/>
              </w:rPr>
            </w:pPr>
            <w:r w:rsidRPr="00AA3119">
              <w:rPr>
                <w:sz w:val="22"/>
                <w:szCs w:val="22"/>
              </w:rPr>
              <w:t>The Trust has a "digital first" policy since the implementation of EPIC. Patients are sent SMS links to access information. If the link is not opened, a letter will be generated. Since the implementation of EPIC, the number of patients who "Did Not Attend" appointments has decreased by 6% for those who signed up to EPIC.</w:t>
            </w:r>
            <w:r w:rsidRPr="00AA3119">
              <w:rPr>
                <w:sz w:val="22"/>
                <w:szCs w:val="22"/>
              </w:rPr>
              <w:tab/>
            </w:r>
            <w:r w:rsidRPr="00AA3119">
              <w:rPr>
                <w:sz w:val="22"/>
                <w:szCs w:val="22"/>
              </w:rPr>
              <w:tab/>
            </w:r>
          </w:p>
        </w:tc>
        <w:tc>
          <w:tcPr>
            <w:tcW w:w="1318" w:type="dxa"/>
          </w:tcPr>
          <w:p w14:paraId="43261724" w14:textId="179A3692" w:rsidR="00001BBD" w:rsidRPr="00870EDD" w:rsidRDefault="00AA3119" w:rsidP="00D04A76">
            <w:pPr>
              <w:rPr>
                <w:sz w:val="22"/>
                <w:szCs w:val="22"/>
              </w:rPr>
            </w:pPr>
            <w:r>
              <w:rPr>
                <w:sz w:val="22"/>
                <w:szCs w:val="22"/>
              </w:rPr>
              <w:t>Complete</w:t>
            </w:r>
          </w:p>
        </w:tc>
        <w:tc>
          <w:tcPr>
            <w:tcW w:w="1285" w:type="dxa"/>
            <w:shd w:val="clear" w:color="auto" w:fill="00B050"/>
          </w:tcPr>
          <w:p w14:paraId="2752A7B5" w14:textId="77777777" w:rsidR="00001BBD" w:rsidRPr="00870EDD" w:rsidRDefault="00001BBD" w:rsidP="00D04A76">
            <w:pPr>
              <w:rPr>
                <w:sz w:val="22"/>
                <w:szCs w:val="22"/>
              </w:rPr>
            </w:pPr>
          </w:p>
        </w:tc>
      </w:tr>
      <w:tr w:rsidR="00001BBD" w14:paraId="19C39C4E" w14:textId="77777777" w:rsidTr="00DB5453">
        <w:trPr>
          <w:trHeight w:val="876"/>
        </w:trPr>
        <w:tc>
          <w:tcPr>
            <w:tcW w:w="1486" w:type="dxa"/>
            <w:shd w:val="clear" w:color="auto" w:fill="D9D9D9" w:themeFill="background1" w:themeFillShade="D9"/>
          </w:tcPr>
          <w:p w14:paraId="61430144" w14:textId="77777777" w:rsidR="00001BBD" w:rsidRPr="00870A1A" w:rsidRDefault="00001BBD" w:rsidP="00D04A76">
            <w:pPr>
              <w:rPr>
                <w:b/>
                <w:bCs/>
                <w:sz w:val="22"/>
                <w:szCs w:val="22"/>
              </w:rPr>
            </w:pPr>
            <w:r w:rsidRPr="00870A1A">
              <w:rPr>
                <w:b/>
                <w:bCs/>
                <w:sz w:val="22"/>
                <w:szCs w:val="22"/>
              </w:rPr>
              <w:t>South London &amp; Maudsley NHS Foundation Trust</w:t>
            </w:r>
          </w:p>
        </w:tc>
        <w:tc>
          <w:tcPr>
            <w:tcW w:w="6372" w:type="dxa"/>
          </w:tcPr>
          <w:p w14:paraId="40171E59" w14:textId="4D3E0D0E" w:rsidR="00001BBD" w:rsidRPr="00870EDD" w:rsidRDefault="00A76B9A" w:rsidP="00D04A76">
            <w:pPr>
              <w:rPr>
                <w:sz w:val="22"/>
                <w:szCs w:val="22"/>
              </w:rPr>
            </w:pPr>
            <w:r w:rsidRPr="00A76B9A">
              <w:rPr>
                <w:sz w:val="22"/>
                <w:szCs w:val="22"/>
              </w:rPr>
              <w:t>Letters through the post are routinely available to our service users on request. Care co</w:t>
            </w:r>
            <w:r w:rsidRPr="00A76B9A">
              <w:rPr>
                <w:sz w:val="22"/>
                <w:szCs w:val="22"/>
              </w:rPr>
              <w:t>ordinators discuss and note people’s communication prefere</w:t>
            </w:r>
            <w:r w:rsidR="00DB5453">
              <w:rPr>
                <w:sz w:val="22"/>
                <w:szCs w:val="22"/>
              </w:rPr>
              <w:t>nces.</w:t>
            </w:r>
          </w:p>
        </w:tc>
        <w:tc>
          <w:tcPr>
            <w:tcW w:w="5528" w:type="dxa"/>
          </w:tcPr>
          <w:p w14:paraId="51F41CC4" w14:textId="05779E6C" w:rsidR="00001BBD" w:rsidRPr="00870EDD" w:rsidRDefault="00DB5453" w:rsidP="00D04A76">
            <w:pPr>
              <w:rPr>
                <w:sz w:val="22"/>
                <w:szCs w:val="22"/>
              </w:rPr>
            </w:pPr>
            <w:r>
              <w:rPr>
                <w:sz w:val="22"/>
                <w:szCs w:val="22"/>
              </w:rPr>
              <w:t>Complete</w:t>
            </w:r>
          </w:p>
        </w:tc>
        <w:tc>
          <w:tcPr>
            <w:tcW w:w="1318" w:type="dxa"/>
          </w:tcPr>
          <w:p w14:paraId="1D005C47" w14:textId="014A8C82" w:rsidR="00001BBD" w:rsidRPr="00870EDD" w:rsidRDefault="00DB5453" w:rsidP="00D04A76">
            <w:pPr>
              <w:rPr>
                <w:sz w:val="22"/>
                <w:szCs w:val="22"/>
              </w:rPr>
            </w:pPr>
            <w:r>
              <w:rPr>
                <w:sz w:val="22"/>
                <w:szCs w:val="22"/>
              </w:rPr>
              <w:t>Complete</w:t>
            </w:r>
          </w:p>
        </w:tc>
        <w:tc>
          <w:tcPr>
            <w:tcW w:w="1285" w:type="dxa"/>
            <w:shd w:val="clear" w:color="auto" w:fill="00B050"/>
          </w:tcPr>
          <w:p w14:paraId="31E0D7CD" w14:textId="77777777" w:rsidR="00001BBD" w:rsidRPr="00870EDD" w:rsidRDefault="00001BBD" w:rsidP="00D04A76">
            <w:pPr>
              <w:rPr>
                <w:sz w:val="22"/>
                <w:szCs w:val="22"/>
              </w:rPr>
            </w:pPr>
          </w:p>
        </w:tc>
      </w:tr>
      <w:tr w:rsidR="00001BBD" w14:paraId="30CD52DC" w14:textId="77777777" w:rsidTr="001300FD">
        <w:trPr>
          <w:trHeight w:val="1176"/>
        </w:trPr>
        <w:tc>
          <w:tcPr>
            <w:tcW w:w="1486" w:type="dxa"/>
            <w:shd w:val="clear" w:color="auto" w:fill="D9D9D9" w:themeFill="background1" w:themeFillShade="D9"/>
          </w:tcPr>
          <w:p w14:paraId="00502518" w14:textId="77777777" w:rsidR="00001BBD" w:rsidRPr="00870A1A" w:rsidRDefault="00001BBD" w:rsidP="00D04A76">
            <w:pPr>
              <w:rPr>
                <w:b/>
                <w:bCs/>
                <w:sz w:val="22"/>
                <w:szCs w:val="22"/>
              </w:rPr>
            </w:pPr>
            <w:r w:rsidRPr="00870A1A">
              <w:rPr>
                <w:b/>
                <w:bCs/>
                <w:sz w:val="22"/>
                <w:szCs w:val="22"/>
              </w:rPr>
              <w:t>South East London Integrated Care Board</w:t>
            </w:r>
          </w:p>
        </w:tc>
        <w:tc>
          <w:tcPr>
            <w:tcW w:w="6372" w:type="dxa"/>
          </w:tcPr>
          <w:p w14:paraId="2365CE7A" w14:textId="765D241D" w:rsidR="001300FD" w:rsidRDefault="001300FD" w:rsidP="001300FD">
            <w:pPr>
              <w:rPr>
                <w:sz w:val="22"/>
                <w:szCs w:val="22"/>
              </w:rPr>
            </w:pPr>
            <w:r w:rsidRPr="001300FD">
              <w:rPr>
                <w:sz w:val="22"/>
                <w:szCs w:val="22"/>
              </w:rPr>
              <w:t xml:space="preserve">Our organisation is a ‘digital first’ organisation. </w:t>
            </w:r>
          </w:p>
          <w:p w14:paraId="105B55EF" w14:textId="77777777" w:rsidR="001300FD" w:rsidRPr="001300FD" w:rsidRDefault="001300FD" w:rsidP="001300FD">
            <w:pPr>
              <w:rPr>
                <w:sz w:val="22"/>
                <w:szCs w:val="22"/>
              </w:rPr>
            </w:pPr>
          </w:p>
          <w:p w14:paraId="13AEEDF9" w14:textId="1AFC629B" w:rsidR="001300FD" w:rsidRPr="001300FD" w:rsidRDefault="001300FD" w:rsidP="001300FD">
            <w:pPr>
              <w:rPr>
                <w:sz w:val="22"/>
                <w:szCs w:val="22"/>
              </w:rPr>
            </w:pPr>
            <w:r w:rsidRPr="001300FD">
              <w:rPr>
                <w:sz w:val="22"/>
                <w:szCs w:val="22"/>
              </w:rPr>
              <w:t>However, printed materials or the request for  phone calls or meetings is available to all.</w:t>
            </w:r>
          </w:p>
          <w:p w14:paraId="56A4BB79" w14:textId="77777777" w:rsidR="00001BBD" w:rsidRPr="00870EDD" w:rsidRDefault="00001BBD" w:rsidP="00D04A76">
            <w:pPr>
              <w:rPr>
                <w:sz w:val="22"/>
                <w:szCs w:val="22"/>
              </w:rPr>
            </w:pPr>
          </w:p>
        </w:tc>
        <w:tc>
          <w:tcPr>
            <w:tcW w:w="5528" w:type="dxa"/>
          </w:tcPr>
          <w:p w14:paraId="08B8FD02" w14:textId="2FFB16CE" w:rsidR="00001BBD" w:rsidRPr="00870EDD" w:rsidRDefault="001300FD" w:rsidP="00D04A76">
            <w:pPr>
              <w:rPr>
                <w:sz w:val="22"/>
                <w:szCs w:val="22"/>
              </w:rPr>
            </w:pPr>
            <w:r>
              <w:rPr>
                <w:sz w:val="22"/>
                <w:szCs w:val="22"/>
              </w:rPr>
              <w:t>Complete</w:t>
            </w:r>
          </w:p>
        </w:tc>
        <w:tc>
          <w:tcPr>
            <w:tcW w:w="1318" w:type="dxa"/>
          </w:tcPr>
          <w:p w14:paraId="3BCEE65B" w14:textId="6C5EE0A8" w:rsidR="00001BBD" w:rsidRPr="00870EDD" w:rsidRDefault="001300FD" w:rsidP="00D04A76">
            <w:pPr>
              <w:rPr>
                <w:sz w:val="22"/>
                <w:szCs w:val="22"/>
              </w:rPr>
            </w:pPr>
            <w:r>
              <w:rPr>
                <w:sz w:val="22"/>
                <w:szCs w:val="22"/>
              </w:rPr>
              <w:t>Complete</w:t>
            </w:r>
          </w:p>
        </w:tc>
        <w:tc>
          <w:tcPr>
            <w:tcW w:w="1285" w:type="dxa"/>
            <w:shd w:val="clear" w:color="auto" w:fill="00B050"/>
          </w:tcPr>
          <w:p w14:paraId="6132EE90" w14:textId="77777777" w:rsidR="00001BBD" w:rsidRDefault="00001BBD" w:rsidP="00D04A76">
            <w:pPr>
              <w:rPr>
                <w:sz w:val="22"/>
                <w:szCs w:val="22"/>
              </w:rPr>
            </w:pPr>
          </w:p>
          <w:p w14:paraId="13EE2C0D" w14:textId="77777777" w:rsidR="001300FD" w:rsidRDefault="001300FD" w:rsidP="001300FD">
            <w:pPr>
              <w:rPr>
                <w:sz w:val="22"/>
                <w:szCs w:val="22"/>
              </w:rPr>
            </w:pPr>
          </w:p>
          <w:p w14:paraId="702AA64C" w14:textId="77777777" w:rsidR="001300FD" w:rsidRDefault="001300FD" w:rsidP="001300FD">
            <w:pPr>
              <w:rPr>
                <w:sz w:val="22"/>
                <w:szCs w:val="22"/>
              </w:rPr>
            </w:pPr>
          </w:p>
          <w:p w14:paraId="0B68067B" w14:textId="2F3A927E" w:rsidR="001300FD" w:rsidRPr="001300FD" w:rsidRDefault="001300FD" w:rsidP="001300FD">
            <w:pPr>
              <w:tabs>
                <w:tab w:val="left" w:pos="876"/>
              </w:tabs>
              <w:rPr>
                <w:sz w:val="22"/>
                <w:szCs w:val="22"/>
              </w:rPr>
            </w:pPr>
            <w:r>
              <w:rPr>
                <w:sz w:val="22"/>
                <w:szCs w:val="22"/>
              </w:rPr>
              <w:tab/>
            </w:r>
          </w:p>
        </w:tc>
      </w:tr>
      <w:tr w:rsidR="00001BBD" w14:paraId="613931F5" w14:textId="77777777" w:rsidTr="00C41ED3">
        <w:trPr>
          <w:trHeight w:val="576"/>
        </w:trPr>
        <w:tc>
          <w:tcPr>
            <w:tcW w:w="1486" w:type="dxa"/>
            <w:shd w:val="clear" w:color="auto" w:fill="D9D9D9" w:themeFill="background1" w:themeFillShade="D9"/>
          </w:tcPr>
          <w:p w14:paraId="4FF081E9" w14:textId="77777777" w:rsidR="00001BBD" w:rsidRPr="00870A1A" w:rsidRDefault="00001BBD" w:rsidP="00D04A76">
            <w:pPr>
              <w:rPr>
                <w:b/>
                <w:bCs/>
              </w:rPr>
            </w:pPr>
            <w:r w:rsidRPr="00870A1A">
              <w:rPr>
                <w:b/>
                <w:bCs/>
              </w:rPr>
              <w:t>Southwark Primary Care Networks/ Federations</w:t>
            </w:r>
          </w:p>
        </w:tc>
        <w:tc>
          <w:tcPr>
            <w:tcW w:w="6372" w:type="dxa"/>
          </w:tcPr>
          <w:p w14:paraId="58B4A621" w14:textId="77777777" w:rsidR="00001BBD" w:rsidRPr="00E12979" w:rsidRDefault="00001BBD" w:rsidP="00D04A76">
            <w:pPr>
              <w:rPr>
                <w:sz w:val="22"/>
                <w:szCs w:val="22"/>
              </w:rPr>
            </w:pPr>
            <w:r w:rsidRPr="00975DED">
              <w:rPr>
                <w:sz w:val="22"/>
                <w:szCs w:val="22"/>
              </w:rPr>
              <w:t>We have highlighted the importance of Southwark GP practices signing up to become Safe Surgeries.</w:t>
            </w:r>
          </w:p>
        </w:tc>
        <w:tc>
          <w:tcPr>
            <w:tcW w:w="5528" w:type="dxa"/>
          </w:tcPr>
          <w:p w14:paraId="25561BB4" w14:textId="1536260A" w:rsidR="00001BBD" w:rsidRDefault="00C41ED3" w:rsidP="00D04A76">
            <w:pPr>
              <w:rPr>
                <w:b/>
                <w:bCs/>
              </w:rPr>
            </w:pPr>
            <w:r w:rsidRPr="001379E6">
              <w:t>Letters will be used for hard-to-reach groups in addition to texts and personal contact.</w:t>
            </w:r>
          </w:p>
        </w:tc>
        <w:tc>
          <w:tcPr>
            <w:tcW w:w="1318" w:type="dxa"/>
          </w:tcPr>
          <w:p w14:paraId="73718874" w14:textId="20D050F0" w:rsidR="00001BBD" w:rsidRDefault="00C41ED3" w:rsidP="00D04A76">
            <w:pPr>
              <w:rPr>
                <w:b/>
                <w:bCs/>
              </w:rPr>
            </w:pPr>
            <w:r>
              <w:rPr>
                <w:sz w:val="22"/>
                <w:szCs w:val="22"/>
              </w:rPr>
              <w:t>Complete</w:t>
            </w:r>
          </w:p>
        </w:tc>
        <w:tc>
          <w:tcPr>
            <w:tcW w:w="1285" w:type="dxa"/>
            <w:shd w:val="clear" w:color="auto" w:fill="00B050"/>
          </w:tcPr>
          <w:p w14:paraId="658CAF97" w14:textId="77777777" w:rsidR="00001BBD" w:rsidRDefault="00001BBD" w:rsidP="00D04A76">
            <w:pPr>
              <w:rPr>
                <w:b/>
                <w:bCs/>
              </w:rPr>
            </w:pPr>
          </w:p>
        </w:tc>
      </w:tr>
    </w:tbl>
    <w:p w14:paraId="27CBC819" w14:textId="77777777" w:rsidR="00001BBD" w:rsidRDefault="00001BBD"/>
    <w:p w14:paraId="432CBA6A" w14:textId="5A3F49BC" w:rsidR="00C41ED3" w:rsidRDefault="00C41ED3" w:rsidP="00C41ED3">
      <w:r w:rsidRPr="007C0755">
        <w:rPr>
          <w:b/>
          <w:bCs/>
          <w:highlight w:val="yellow"/>
        </w:rPr>
        <w:t xml:space="preserve">Recommendation </w:t>
      </w:r>
      <w:r>
        <w:rPr>
          <w:b/>
          <w:bCs/>
          <w:highlight w:val="yellow"/>
        </w:rPr>
        <w:t>5</w:t>
      </w:r>
      <w:r w:rsidRPr="007C0755">
        <w:rPr>
          <w:b/>
          <w:bCs/>
          <w:highlight w:val="yellow"/>
        </w:rPr>
        <w:t xml:space="preserve">: </w:t>
      </w:r>
      <w:r w:rsidR="00121F67">
        <w:rPr>
          <w:b/>
          <w:bCs/>
          <w:highlight w:val="yellow"/>
        </w:rPr>
        <w:t>I</w:t>
      </w:r>
      <w:r w:rsidR="00121F67" w:rsidRPr="00121F67">
        <w:rPr>
          <w:highlight w:val="yellow"/>
        </w:rPr>
        <w:t>ncrease the availability of face-to-face appointments, particularly for patients with additional needs.</w:t>
      </w:r>
    </w:p>
    <w:tbl>
      <w:tblPr>
        <w:tblStyle w:val="TableGrid"/>
        <w:tblW w:w="15989" w:type="dxa"/>
        <w:tblInd w:w="-917" w:type="dxa"/>
        <w:tblLook w:val="04A0" w:firstRow="1" w:lastRow="0" w:firstColumn="1" w:lastColumn="0" w:noHBand="0" w:noVBand="1"/>
      </w:tblPr>
      <w:tblGrid>
        <w:gridCol w:w="1513"/>
        <w:gridCol w:w="6359"/>
        <w:gridCol w:w="5514"/>
        <w:gridCol w:w="1318"/>
        <w:gridCol w:w="1285"/>
      </w:tblGrid>
      <w:tr w:rsidR="00121F67" w14:paraId="5DF2BF66" w14:textId="77777777" w:rsidTr="00D04A76">
        <w:trPr>
          <w:trHeight w:val="288"/>
        </w:trPr>
        <w:tc>
          <w:tcPr>
            <w:tcW w:w="1486" w:type="dxa"/>
            <w:shd w:val="clear" w:color="auto" w:fill="D9D9D9" w:themeFill="background1" w:themeFillShade="D9"/>
          </w:tcPr>
          <w:p w14:paraId="3CDD43B6" w14:textId="77777777" w:rsidR="00121F67" w:rsidRPr="00870A1A" w:rsidRDefault="00121F67" w:rsidP="00D04A76">
            <w:pPr>
              <w:rPr>
                <w:b/>
                <w:bCs/>
              </w:rPr>
            </w:pPr>
            <w:r w:rsidRPr="00870A1A">
              <w:rPr>
                <w:b/>
                <w:bCs/>
              </w:rPr>
              <w:t>Provider</w:t>
            </w:r>
          </w:p>
        </w:tc>
        <w:tc>
          <w:tcPr>
            <w:tcW w:w="6372" w:type="dxa"/>
            <w:shd w:val="clear" w:color="auto" w:fill="D9D9D9" w:themeFill="background1" w:themeFillShade="D9"/>
          </w:tcPr>
          <w:p w14:paraId="0F7B844C" w14:textId="77777777" w:rsidR="00121F67" w:rsidRDefault="00121F67" w:rsidP="00D04A76">
            <w:pPr>
              <w:rPr>
                <w:b/>
                <w:bCs/>
              </w:rPr>
            </w:pPr>
            <w:r>
              <w:rPr>
                <w:b/>
                <w:bCs/>
              </w:rPr>
              <w:t>Initial Response</w:t>
            </w:r>
          </w:p>
        </w:tc>
        <w:tc>
          <w:tcPr>
            <w:tcW w:w="5528" w:type="dxa"/>
            <w:shd w:val="clear" w:color="auto" w:fill="D9D9D9" w:themeFill="background1" w:themeFillShade="D9"/>
          </w:tcPr>
          <w:p w14:paraId="108F0FA9" w14:textId="77777777" w:rsidR="00121F67" w:rsidRDefault="00121F67" w:rsidP="00D04A76">
            <w:pPr>
              <w:rPr>
                <w:b/>
                <w:bCs/>
              </w:rPr>
            </w:pPr>
            <w:r>
              <w:rPr>
                <w:b/>
                <w:bCs/>
              </w:rPr>
              <w:t>6-Month Review</w:t>
            </w:r>
          </w:p>
        </w:tc>
        <w:tc>
          <w:tcPr>
            <w:tcW w:w="1318" w:type="dxa"/>
            <w:shd w:val="clear" w:color="auto" w:fill="D9D9D9" w:themeFill="background1" w:themeFillShade="D9"/>
          </w:tcPr>
          <w:p w14:paraId="5B5874C6" w14:textId="77777777" w:rsidR="00121F67" w:rsidRDefault="00121F67" w:rsidP="00D04A76">
            <w:pPr>
              <w:rPr>
                <w:b/>
                <w:bCs/>
              </w:rPr>
            </w:pPr>
            <w:r>
              <w:rPr>
                <w:b/>
                <w:bCs/>
              </w:rPr>
              <w:t>12-Month Outcome</w:t>
            </w:r>
          </w:p>
        </w:tc>
        <w:tc>
          <w:tcPr>
            <w:tcW w:w="1285" w:type="dxa"/>
            <w:shd w:val="clear" w:color="auto" w:fill="D9D9D9" w:themeFill="background1" w:themeFillShade="D9"/>
          </w:tcPr>
          <w:p w14:paraId="6B84BA7A" w14:textId="77777777" w:rsidR="00121F67" w:rsidRPr="001F53C4" w:rsidRDefault="00121F67" w:rsidP="00D04A76">
            <w:pPr>
              <w:rPr>
                <w:b/>
                <w:bCs/>
              </w:rPr>
            </w:pPr>
            <w:r>
              <w:rPr>
                <w:b/>
                <w:bCs/>
              </w:rPr>
              <w:t>Progress</w:t>
            </w:r>
          </w:p>
        </w:tc>
      </w:tr>
      <w:tr w:rsidR="00121F67" w14:paraId="766FFCCE" w14:textId="77777777" w:rsidTr="00195034">
        <w:trPr>
          <w:trHeight w:val="876"/>
        </w:trPr>
        <w:tc>
          <w:tcPr>
            <w:tcW w:w="1486" w:type="dxa"/>
            <w:shd w:val="clear" w:color="auto" w:fill="D9D9D9" w:themeFill="background1" w:themeFillShade="D9"/>
          </w:tcPr>
          <w:p w14:paraId="44A5873E" w14:textId="77777777" w:rsidR="00121F67" w:rsidRPr="00870A1A" w:rsidRDefault="00121F67" w:rsidP="00D04A76">
            <w:pPr>
              <w:rPr>
                <w:b/>
                <w:bCs/>
                <w:sz w:val="22"/>
                <w:szCs w:val="22"/>
              </w:rPr>
            </w:pPr>
            <w:r w:rsidRPr="00870A1A">
              <w:rPr>
                <w:b/>
                <w:bCs/>
                <w:sz w:val="22"/>
                <w:szCs w:val="22"/>
              </w:rPr>
              <w:t>Guy’s &amp; St. Thomas’ Trust</w:t>
            </w:r>
          </w:p>
        </w:tc>
        <w:tc>
          <w:tcPr>
            <w:tcW w:w="6372" w:type="dxa"/>
          </w:tcPr>
          <w:p w14:paraId="0F7330B6" w14:textId="0BB3F4BC" w:rsidR="00121F67" w:rsidRDefault="007A2757" w:rsidP="00D04A76">
            <w:pPr>
              <w:rPr>
                <w:sz w:val="22"/>
                <w:szCs w:val="22"/>
              </w:rPr>
            </w:pPr>
            <w:r w:rsidRPr="007A2757">
              <w:rPr>
                <w:sz w:val="22"/>
                <w:szCs w:val="22"/>
              </w:rPr>
              <w:t>The Trust will provide reasonable adjustments to all appointment bookings when an additional need is identified, which includes face-to-face interpreting. Clinical teams can also request face-</w:t>
            </w:r>
            <w:r w:rsidRPr="007A2757">
              <w:rPr>
                <w:sz w:val="22"/>
                <w:szCs w:val="22"/>
              </w:rPr>
              <w:lastRenderedPageBreak/>
              <w:t>to-face interpreters for appointments where bad news may be being discussed or where information is particularly complex.</w:t>
            </w:r>
          </w:p>
          <w:p w14:paraId="512064B9" w14:textId="116A8A39" w:rsidR="00121F67" w:rsidRPr="00870EDD" w:rsidRDefault="00121F67" w:rsidP="00D04A76">
            <w:pPr>
              <w:rPr>
                <w:sz w:val="22"/>
                <w:szCs w:val="22"/>
              </w:rPr>
            </w:pPr>
          </w:p>
        </w:tc>
        <w:tc>
          <w:tcPr>
            <w:tcW w:w="5528" w:type="dxa"/>
          </w:tcPr>
          <w:p w14:paraId="62C4E64C" w14:textId="422A1066" w:rsidR="00121F67" w:rsidRPr="00870EDD" w:rsidRDefault="00E05BB3" w:rsidP="00D04A76">
            <w:pPr>
              <w:rPr>
                <w:sz w:val="22"/>
                <w:szCs w:val="22"/>
              </w:rPr>
            </w:pPr>
            <w:r>
              <w:rPr>
                <w:sz w:val="22"/>
                <w:szCs w:val="22"/>
              </w:rPr>
              <w:lastRenderedPageBreak/>
              <w:t>Complete</w:t>
            </w:r>
          </w:p>
        </w:tc>
        <w:tc>
          <w:tcPr>
            <w:tcW w:w="1318" w:type="dxa"/>
          </w:tcPr>
          <w:p w14:paraId="36C3CA53" w14:textId="77777777" w:rsidR="00121F67" w:rsidRPr="00870EDD" w:rsidRDefault="00121F67" w:rsidP="00D04A76">
            <w:pPr>
              <w:rPr>
                <w:sz w:val="22"/>
                <w:szCs w:val="22"/>
              </w:rPr>
            </w:pPr>
            <w:r>
              <w:rPr>
                <w:sz w:val="22"/>
                <w:szCs w:val="22"/>
              </w:rPr>
              <w:t>Complete</w:t>
            </w:r>
          </w:p>
        </w:tc>
        <w:tc>
          <w:tcPr>
            <w:tcW w:w="1285" w:type="dxa"/>
            <w:shd w:val="clear" w:color="auto" w:fill="00B050"/>
          </w:tcPr>
          <w:p w14:paraId="1035AE64" w14:textId="77777777" w:rsidR="00121F67" w:rsidRPr="00870EDD" w:rsidRDefault="00121F67" w:rsidP="00D04A76">
            <w:pPr>
              <w:rPr>
                <w:sz w:val="22"/>
                <w:szCs w:val="22"/>
              </w:rPr>
            </w:pPr>
          </w:p>
        </w:tc>
      </w:tr>
      <w:tr w:rsidR="00121F67" w14:paraId="54012026" w14:textId="77777777" w:rsidTr="00195034">
        <w:trPr>
          <w:trHeight w:val="876"/>
        </w:trPr>
        <w:tc>
          <w:tcPr>
            <w:tcW w:w="1486" w:type="dxa"/>
            <w:shd w:val="clear" w:color="auto" w:fill="D9D9D9" w:themeFill="background1" w:themeFillShade="D9"/>
          </w:tcPr>
          <w:p w14:paraId="414259CE" w14:textId="77777777" w:rsidR="00121F67" w:rsidRPr="00870A1A" w:rsidRDefault="00121F67" w:rsidP="00D04A76">
            <w:pPr>
              <w:rPr>
                <w:b/>
                <w:bCs/>
                <w:sz w:val="22"/>
                <w:szCs w:val="22"/>
              </w:rPr>
            </w:pPr>
            <w:r w:rsidRPr="00870A1A">
              <w:rPr>
                <w:b/>
                <w:bCs/>
                <w:sz w:val="22"/>
                <w:szCs w:val="22"/>
              </w:rPr>
              <w:t>King’s College Hospital NHS Foundation Trust</w:t>
            </w:r>
          </w:p>
        </w:tc>
        <w:tc>
          <w:tcPr>
            <w:tcW w:w="6372" w:type="dxa"/>
          </w:tcPr>
          <w:p w14:paraId="0256392B" w14:textId="77777777" w:rsidR="0002315B" w:rsidRDefault="008E3503" w:rsidP="008E3503">
            <w:pPr>
              <w:rPr>
                <w:sz w:val="22"/>
                <w:szCs w:val="22"/>
              </w:rPr>
            </w:pPr>
            <w:r>
              <w:rPr>
                <w:sz w:val="22"/>
                <w:szCs w:val="22"/>
              </w:rPr>
              <w:t>W</w:t>
            </w:r>
            <w:r w:rsidRPr="008E3503">
              <w:rPr>
                <w:sz w:val="22"/>
                <w:szCs w:val="22"/>
              </w:rPr>
              <w:t>e offer face-to-face, telephone and video- conferencing</w:t>
            </w:r>
            <w:r>
              <w:rPr>
                <w:sz w:val="22"/>
                <w:szCs w:val="22"/>
              </w:rPr>
              <w:t xml:space="preserve"> appointments</w:t>
            </w:r>
            <w:r w:rsidRPr="008E3503">
              <w:rPr>
                <w:sz w:val="22"/>
                <w:szCs w:val="22"/>
              </w:rPr>
              <w:t xml:space="preserve">. For many services, patients also can request follow-up care by themselves. </w:t>
            </w:r>
          </w:p>
          <w:p w14:paraId="63144635" w14:textId="77777777" w:rsidR="0002315B" w:rsidRDefault="0002315B" w:rsidP="008E3503">
            <w:pPr>
              <w:rPr>
                <w:sz w:val="22"/>
                <w:szCs w:val="22"/>
              </w:rPr>
            </w:pPr>
          </w:p>
          <w:p w14:paraId="63AF3B6D" w14:textId="38CAC068" w:rsidR="008E3503" w:rsidRDefault="0002315B" w:rsidP="008E3503">
            <w:pPr>
              <w:rPr>
                <w:sz w:val="22"/>
                <w:szCs w:val="22"/>
              </w:rPr>
            </w:pPr>
            <w:r>
              <w:rPr>
                <w:sz w:val="22"/>
                <w:szCs w:val="22"/>
              </w:rPr>
              <w:t xml:space="preserve">EPIC </w:t>
            </w:r>
            <w:r w:rsidR="008E3503" w:rsidRPr="008E3503">
              <w:rPr>
                <w:sz w:val="22"/>
                <w:szCs w:val="22"/>
              </w:rPr>
              <w:t xml:space="preserve">makes it easier for administrative staff to identify patients' access needs so that the most appropriate appointment type can be offered, including providing additional time for consultation. </w:t>
            </w:r>
          </w:p>
          <w:p w14:paraId="3231ABF7" w14:textId="77777777" w:rsidR="0002315B" w:rsidRPr="008E3503" w:rsidRDefault="0002315B" w:rsidP="008E3503">
            <w:pPr>
              <w:rPr>
                <w:sz w:val="22"/>
                <w:szCs w:val="22"/>
              </w:rPr>
            </w:pPr>
          </w:p>
          <w:p w14:paraId="297C0E20" w14:textId="11C09024" w:rsidR="00121F67" w:rsidRPr="00870EDD" w:rsidRDefault="0002315B" w:rsidP="008E3503">
            <w:pPr>
              <w:rPr>
                <w:sz w:val="22"/>
                <w:szCs w:val="22"/>
              </w:rPr>
            </w:pPr>
            <w:r>
              <w:rPr>
                <w:sz w:val="22"/>
                <w:szCs w:val="22"/>
              </w:rPr>
              <w:t>O</w:t>
            </w:r>
            <w:r w:rsidR="008E3503" w:rsidRPr="008E3503">
              <w:rPr>
                <w:sz w:val="22"/>
                <w:szCs w:val="22"/>
              </w:rPr>
              <w:t xml:space="preserve">ur Patient Advice and Liaison Service (PALS) is available to support patients to organise the most appropriate type of appointment for them. </w:t>
            </w:r>
          </w:p>
        </w:tc>
        <w:tc>
          <w:tcPr>
            <w:tcW w:w="5528" w:type="dxa"/>
          </w:tcPr>
          <w:p w14:paraId="1736B6BF" w14:textId="11C8B2B0" w:rsidR="00121F67" w:rsidRPr="00870EDD" w:rsidRDefault="00E05BB3" w:rsidP="00D04A76">
            <w:pPr>
              <w:rPr>
                <w:sz w:val="22"/>
                <w:szCs w:val="22"/>
              </w:rPr>
            </w:pPr>
            <w:r>
              <w:rPr>
                <w:sz w:val="22"/>
                <w:szCs w:val="22"/>
              </w:rPr>
              <w:t>Complete</w:t>
            </w:r>
          </w:p>
        </w:tc>
        <w:tc>
          <w:tcPr>
            <w:tcW w:w="1318" w:type="dxa"/>
          </w:tcPr>
          <w:p w14:paraId="290D7E0D" w14:textId="77777777" w:rsidR="00121F67" w:rsidRPr="00870EDD" w:rsidRDefault="00121F67" w:rsidP="00D04A76">
            <w:pPr>
              <w:rPr>
                <w:sz w:val="22"/>
                <w:szCs w:val="22"/>
              </w:rPr>
            </w:pPr>
            <w:r>
              <w:rPr>
                <w:sz w:val="22"/>
                <w:szCs w:val="22"/>
              </w:rPr>
              <w:t>Complete</w:t>
            </w:r>
          </w:p>
        </w:tc>
        <w:tc>
          <w:tcPr>
            <w:tcW w:w="1285" w:type="dxa"/>
            <w:shd w:val="clear" w:color="auto" w:fill="00B050"/>
          </w:tcPr>
          <w:p w14:paraId="05A98933" w14:textId="77777777" w:rsidR="00121F67" w:rsidRPr="00870EDD" w:rsidRDefault="00121F67" w:rsidP="00D04A76">
            <w:pPr>
              <w:rPr>
                <w:sz w:val="22"/>
                <w:szCs w:val="22"/>
              </w:rPr>
            </w:pPr>
          </w:p>
        </w:tc>
      </w:tr>
      <w:tr w:rsidR="00121F67" w14:paraId="566C33D4" w14:textId="77777777" w:rsidTr="002B035E">
        <w:trPr>
          <w:trHeight w:val="876"/>
        </w:trPr>
        <w:tc>
          <w:tcPr>
            <w:tcW w:w="1486" w:type="dxa"/>
            <w:shd w:val="clear" w:color="auto" w:fill="D9D9D9" w:themeFill="background1" w:themeFillShade="D9"/>
          </w:tcPr>
          <w:p w14:paraId="4A3B3B9A" w14:textId="77777777" w:rsidR="00121F67" w:rsidRPr="00870A1A" w:rsidRDefault="00121F67" w:rsidP="00D04A76">
            <w:pPr>
              <w:rPr>
                <w:b/>
                <w:bCs/>
                <w:sz w:val="22"/>
                <w:szCs w:val="22"/>
              </w:rPr>
            </w:pPr>
            <w:r w:rsidRPr="00870A1A">
              <w:rPr>
                <w:b/>
                <w:bCs/>
                <w:sz w:val="22"/>
                <w:szCs w:val="22"/>
              </w:rPr>
              <w:t>South London &amp; Maudsley NHS Foundation Trust</w:t>
            </w:r>
          </w:p>
        </w:tc>
        <w:tc>
          <w:tcPr>
            <w:tcW w:w="6372" w:type="dxa"/>
          </w:tcPr>
          <w:p w14:paraId="5D6A6F11" w14:textId="3271ABC6" w:rsidR="00121F67" w:rsidRPr="00870EDD" w:rsidRDefault="002B035E" w:rsidP="00D04A76">
            <w:pPr>
              <w:rPr>
                <w:sz w:val="22"/>
                <w:szCs w:val="22"/>
              </w:rPr>
            </w:pPr>
            <w:r w:rsidRPr="002B035E">
              <w:rPr>
                <w:sz w:val="22"/>
                <w:szCs w:val="22"/>
              </w:rPr>
              <w:t>Since the end of the pandemic, the re-introduction of face to face appointments has been steady, with the provision of online consultations remaining an option for those who prefer it. There is a trust target to increase face to face appointments and the Southwark Community teams are working hard to meet this.</w:t>
            </w:r>
          </w:p>
        </w:tc>
        <w:tc>
          <w:tcPr>
            <w:tcW w:w="5528" w:type="dxa"/>
          </w:tcPr>
          <w:p w14:paraId="5733BD23" w14:textId="11D4BB0C" w:rsidR="00121F67" w:rsidRPr="00870EDD" w:rsidRDefault="002B035E" w:rsidP="00D04A76">
            <w:pPr>
              <w:rPr>
                <w:sz w:val="22"/>
                <w:szCs w:val="22"/>
              </w:rPr>
            </w:pPr>
            <w:r>
              <w:rPr>
                <w:sz w:val="22"/>
                <w:szCs w:val="22"/>
              </w:rPr>
              <w:t>Pending</w:t>
            </w:r>
          </w:p>
        </w:tc>
        <w:tc>
          <w:tcPr>
            <w:tcW w:w="1318" w:type="dxa"/>
          </w:tcPr>
          <w:p w14:paraId="76EBB902" w14:textId="43C7F20C" w:rsidR="00121F67" w:rsidRPr="00870EDD" w:rsidRDefault="002B035E" w:rsidP="00D04A76">
            <w:pPr>
              <w:rPr>
                <w:sz w:val="22"/>
                <w:szCs w:val="22"/>
              </w:rPr>
            </w:pPr>
            <w:r>
              <w:rPr>
                <w:sz w:val="22"/>
                <w:szCs w:val="22"/>
              </w:rPr>
              <w:t>Pending</w:t>
            </w:r>
          </w:p>
        </w:tc>
        <w:tc>
          <w:tcPr>
            <w:tcW w:w="1285" w:type="dxa"/>
            <w:shd w:val="clear" w:color="auto" w:fill="FFC000"/>
          </w:tcPr>
          <w:p w14:paraId="4C258500" w14:textId="77777777" w:rsidR="00121F67" w:rsidRPr="00870EDD" w:rsidRDefault="00121F67" w:rsidP="00D04A76">
            <w:pPr>
              <w:rPr>
                <w:sz w:val="22"/>
                <w:szCs w:val="22"/>
              </w:rPr>
            </w:pPr>
          </w:p>
        </w:tc>
      </w:tr>
      <w:tr w:rsidR="00121F67" w14:paraId="5FBDC99A" w14:textId="77777777" w:rsidTr="00722136">
        <w:trPr>
          <w:trHeight w:val="1176"/>
        </w:trPr>
        <w:tc>
          <w:tcPr>
            <w:tcW w:w="1486" w:type="dxa"/>
            <w:shd w:val="clear" w:color="auto" w:fill="D9D9D9" w:themeFill="background1" w:themeFillShade="D9"/>
          </w:tcPr>
          <w:p w14:paraId="100D3C43" w14:textId="77777777" w:rsidR="00121F67" w:rsidRPr="00870A1A" w:rsidRDefault="00121F67" w:rsidP="00D04A76">
            <w:pPr>
              <w:rPr>
                <w:b/>
                <w:bCs/>
                <w:sz w:val="22"/>
                <w:szCs w:val="22"/>
              </w:rPr>
            </w:pPr>
            <w:r w:rsidRPr="00870A1A">
              <w:rPr>
                <w:b/>
                <w:bCs/>
                <w:sz w:val="22"/>
                <w:szCs w:val="22"/>
              </w:rPr>
              <w:t>South East London Integrated Care Board</w:t>
            </w:r>
          </w:p>
        </w:tc>
        <w:tc>
          <w:tcPr>
            <w:tcW w:w="6372" w:type="dxa"/>
          </w:tcPr>
          <w:p w14:paraId="303B79FF" w14:textId="7631B56F" w:rsidR="00E850F6" w:rsidRPr="00E850F6" w:rsidRDefault="00E850F6" w:rsidP="00E850F6">
            <w:pPr>
              <w:rPr>
                <w:sz w:val="22"/>
                <w:szCs w:val="22"/>
              </w:rPr>
            </w:pPr>
            <w:r w:rsidRPr="00E850F6">
              <w:rPr>
                <w:sz w:val="22"/>
                <w:szCs w:val="22"/>
              </w:rPr>
              <w:t xml:space="preserve">GPs and other primary care professionals </w:t>
            </w:r>
            <w:r w:rsidRPr="00E850F6">
              <w:rPr>
                <w:sz w:val="22"/>
                <w:szCs w:val="22"/>
              </w:rPr>
              <w:t>within general</w:t>
            </w:r>
            <w:r w:rsidRPr="00E850F6">
              <w:rPr>
                <w:sz w:val="22"/>
                <w:szCs w:val="22"/>
              </w:rPr>
              <w:t xml:space="preserve"> practice are providing record numbers of  patient appointments. This is done across a variety of  platforms, with the majority conducted face-to-face. </w:t>
            </w:r>
          </w:p>
          <w:p w14:paraId="1AE59B1B" w14:textId="7D06CA2B" w:rsidR="00E850F6" w:rsidRPr="00E850F6" w:rsidRDefault="00E850F6" w:rsidP="00E850F6">
            <w:pPr>
              <w:rPr>
                <w:sz w:val="22"/>
                <w:szCs w:val="22"/>
              </w:rPr>
            </w:pPr>
            <w:r w:rsidRPr="00E850F6">
              <w:rPr>
                <w:sz w:val="22"/>
                <w:szCs w:val="22"/>
              </w:rPr>
              <w:t>We will continue to work closely with Primary Care  Networks and Practices in Southwark to ensure that  patients can access the most appropriate  appointments in a timely manner.</w:t>
            </w:r>
          </w:p>
          <w:p w14:paraId="7406DEE4" w14:textId="77777777" w:rsidR="00121F67" w:rsidRPr="00870EDD" w:rsidRDefault="00121F67" w:rsidP="00D04A76">
            <w:pPr>
              <w:rPr>
                <w:sz w:val="22"/>
                <w:szCs w:val="22"/>
              </w:rPr>
            </w:pPr>
          </w:p>
        </w:tc>
        <w:tc>
          <w:tcPr>
            <w:tcW w:w="5528" w:type="dxa"/>
          </w:tcPr>
          <w:p w14:paraId="46A1D9A6" w14:textId="77228171" w:rsidR="00121F67" w:rsidRPr="00870EDD" w:rsidRDefault="00722136" w:rsidP="00D04A76">
            <w:pPr>
              <w:rPr>
                <w:sz w:val="22"/>
                <w:szCs w:val="22"/>
              </w:rPr>
            </w:pPr>
            <w:r>
              <w:rPr>
                <w:sz w:val="22"/>
                <w:szCs w:val="22"/>
              </w:rPr>
              <w:t>Pending</w:t>
            </w:r>
          </w:p>
        </w:tc>
        <w:tc>
          <w:tcPr>
            <w:tcW w:w="1318" w:type="dxa"/>
          </w:tcPr>
          <w:p w14:paraId="4A2782DB" w14:textId="2709FF47" w:rsidR="00121F67" w:rsidRPr="00870EDD" w:rsidRDefault="00722136" w:rsidP="00D04A76">
            <w:pPr>
              <w:rPr>
                <w:sz w:val="22"/>
                <w:szCs w:val="22"/>
              </w:rPr>
            </w:pPr>
            <w:r>
              <w:rPr>
                <w:sz w:val="22"/>
                <w:szCs w:val="22"/>
              </w:rPr>
              <w:t>Pending</w:t>
            </w:r>
          </w:p>
        </w:tc>
        <w:tc>
          <w:tcPr>
            <w:tcW w:w="1285" w:type="dxa"/>
            <w:shd w:val="clear" w:color="auto" w:fill="FFC000"/>
          </w:tcPr>
          <w:p w14:paraId="68D3E552" w14:textId="77777777" w:rsidR="00121F67" w:rsidRDefault="00121F67" w:rsidP="00D04A76">
            <w:pPr>
              <w:rPr>
                <w:sz w:val="22"/>
                <w:szCs w:val="22"/>
              </w:rPr>
            </w:pPr>
          </w:p>
          <w:p w14:paraId="24116BDC" w14:textId="77777777" w:rsidR="00121F67" w:rsidRDefault="00121F67" w:rsidP="00D04A76">
            <w:pPr>
              <w:rPr>
                <w:sz w:val="22"/>
                <w:szCs w:val="22"/>
              </w:rPr>
            </w:pPr>
          </w:p>
          <w:p w14:paraId="4B638E12" w14:textId="77777777" w:rsidR="00121F67" w:rsidRDefault="00121F67" w:rsidP="00D04A76">
            <w:pPr>
              <w:rPr>
                <w:sz w:val="22"/>
                <w:szCs w:val="22"/>
              </w:rPr>
            </w:pPr>
          </w:p>
          <w:p w14:paraId="454E1664" w14:textId="77777777" w:rsidR="00121F67" w:rsidRPr="001300FD" w:rsidRDefault="00121F67" w:rsidP="00D04A76">
            <w:pPr>
              <w:tabs>
                <w:tab w:val="left" w:pos="876"/>
              </w:tabs>
              <w:rPr>
                <w:sz w:val="22"/>
                <w:szCs w:val="22"/>
              </w:rPr>
            </w:pPr>
            <w:r>
              <w:rPr>
                <w:sz w:val="22"/>
                <w:szCs w:val="22"/>
              </w:rPr>
              <w:tab/>
            </w:r>
          </w:p>
        </w:tc>
      </w:tr>
      <w:tr w:rsidR="00121F67" w14:paraId="75A8DAAA" w14:textId="77777777" w:rsidTr="00E738FD">
        <w:trPr>
          <w:trHeight w:val="576"/>
        </w:trPr>
        <w:tc>
          <w:tcPr>
            <w:tcW w:w="1486" w:type="dxa"/>
            <w:shd w:val="clear" w:color="auto" w:fill="D9D9D9" w:themeFill="background1" w:themeFillShade="D9"/>
          </w:tcPr>
          <w:p w14:paraId="0EEBF988" w14:textId="77777777" w:rsidR="00121F67" w:rsidRPr="00870A1A" w:rsidRDefault="00121F67" w:rsidP="00D04A76">
            <w:pPr>
              <w:rPr>
                <w:b/>
                <w:bCs/>
              </w:rPr>
            </w:pPr>
            <w:r w:rsidRPr="00870A1A">
              <w:rPr>
                <w:b/>
                <w:bCs/>
              </w:rPr>
              <w:t xml:space="preserve">Southwark Primary Care </w:t>
            </w:r>
            <w:r w:rsidRPr="00870A1A">
              <w:rPr>
                <w:b/>
                <w:bCs/>
              </w:rPr>
              <w:lastRenderedPageBreak/>
              <w:t>Networks/ Federations</w:t>
            </w:r>
          </w:p>
        </w:tc>
        <w:tc>
          <w:tcPr>
            <w:tcW w:w="6372" w:type="dxa"/>
          </w:tcPr>
          <w:p w14:paraId="0DD08F0E" w14:textId="5120DDDF" w:rsidR="00121F67" w:rsidRPr="00E12979" w:rsidRDefault="00E738FD" w:rsidP="00D04A76">
            <w:pPr>
              <w:rPr>
                <w:sz w:val="22"/>
                <w:szCs w:val="22"/>
              </w:rPr>
            </w:pPr>
            <w:r w:rsidRPr="00C860FA">
              <w:lastRenderedPageBreak/>
              <w:t>Capacity is reviewed and adjusted in accordance with patient needs. Face to face appointments are available when requested</w:t>
            </w:r>
          </w:p>
        </w:tc>
        <w:tc>
          <w:tcPr>
            <w:tcW w:w="5528" w:type="dxa"/>
          </w:tcPr>
          <w:p w14:paraId="150CCBDA" w14:textId="1283A33A" w:rsidR="00121F67" w:rsidRDefault="00E738FD" w:rsidP="00D04A76">
            <w:pPr>
              <w:rPr>
                <w:b/>
                <w:bCs/>
              </w:rPr>
            </w:pPr>
            <w:r>
              <w:rPr>
                <w:sz w:val="22"/>
                <w:szCs w:val="22"/>
              </w:rPr>
              <w:t>Pending</w:t>
            </w:r>
          </w:p>
        </w:tc>
        <w:tc>
          <w:tcPr>
            <w:tcW w:w="1318" w:type="dxa"/>
          </w:tcPr>
          <w:p w14:paraId="26F533C7" w14:textId="76F4FE8F" w:rsidR="00121F67" w:rsidRDefault="00E738FD" w:rsidP="00D04A76">
            <w:pPr>
              <w:rPr>
                <w:b/>
                <w:bCs/>
              </w:rPr>
            </w:pPr>
            <w:r>
              <w:rPr>
                <w:sz w:val="22"/>
                <w:szCs w:val="22"/>
              </w:rPr>
              <w:t>Pending</w:t>
            </w:r>
          </w:p>
        </w:tc>
        <w:tc>
          <w:tcPr>
            <w:tcW w:w="1285" w:type="dxa"/>
            <w:shd w:val="clear" w:color="auto" w:fill="FFC000"/>
          </w:tcPr>
          <w:p w14:paraId="27D01B02" w14:textId="77777777" w:rsidR="00121F67" w:rsidRDefault="00121F67" w:rsidP="00D04A76">
            <w:pPr>
              <w:rPr>
                <w:b/>
                <w:bCs/>
              </w:rPr>
            </w:pPr>
          </w:p>
        </w:tc>
      </w:tr>
    </w:tbl>
    <w:p w14:paraId="7E35A2DF" w14:textId="77777777" w:rsidR="00C41ED3" w:rsidRDefault="00C41ED3"/>
    <w:p w14:paraId="316612AF" w14:textId="3C066BE9" w:rsidR="00E738FD" w:rsidRDefault="00E738FD" w:rsidP="00E738FD">
      <w:r w:rsidRPr="007C0755">
        <w:rPr>
          <w:b/>
          <w:bCs/>
          <w:highlight w:val="yellow"/>
        </w:rPr>
        <w:t xml:space="preserve">Recommendation </w:t>
      </w:r>
      <w:r>
        <w:rPr>
          <w:b/>
          <w:bCs/>
          <w:highlight w:val="yellow"/>
        </w:rPr>
        <w:t>6</w:t>
      </w:r>
      <w:r w:rsidRPr="007C0755">
        <w:rPr>
          <w:b/>
          <w:bCs/>
          <w:highlight w:val="yellow"/>
        </w:rPr>
        <w:t xml:space="preserve">: </w:t>
      </w:r>
      <w:r w:rsidR="004054DB" w:rsidRPr="004054DB">
        <w:rPr>
          <w:b/>
          <w:bCs/>
          <w:highlight w:val="yellow"/>
        </w:rPr>
        <w:t>Liaise with Latin American community organisations to  disseminate information to Latin Americans in  Southwark and facilitate ongoing review of health and  social care accessibility for this group.</w:t>
      </w:r>
    </w:p>
    <w:tbl>
      <w:tblPr>
        <w:tblStyle w:val="TableGrid"/>
        <w:tblW w:w="15989" w:type="dxa"/>
        <w:tblInd w:w="-917" w:type="dxa"/>
        <w:tblLook w:val="04A0" w:firstRow="1" w:lastRow="0" w:firstColumn="1" w:lastColumn="0" w:noHBand="0" w:noVBand="1"/>
      </w:tblPr>
      <w:tblGrid>
        <w:gridCol w:w="1513"/>
        <w:gridCol w:w="6357"/>
        <w:gridCol w:w="5516"/>
        <w:gridCol w:w="1318"/>
        <w:gridCol w:w="1285"/>
      </w:tblGrid>
      <w:tr w:rsidR="00E738FD" w14:paraId="3C767BAF" w14:textId="77777777" w:rsidTr="00D04A76">
        <w:trPr>
          <w:trHeight w:val="288"/>
        </w:trPr>
        <w:tc>
          <w:tcPr>
            <w:tcW w:w="1486" w:type="dxa"/>
            <w:shd w:val="clear" w:color="auto" w:fill="D9D9D9" w:themeFill="background1" w:themeFillShade="D9"/>
          </w:tcPr>
          <w:p w14:paraId="05A4FB23" w14:textId="77777777" w:rsidR="00E738FD" w:rsidRPr="00870A1A" w:rsidRDefault="00E738FD" w:rsidP="00D04A76">
            <w:pPr>
              <w:rPr>
                <w:b/>
                <w:bCs/>
              </w:rPr>
            </w:pPr>
            <w:r w:rsidRPr="00870A1A">
              <w:rPr>
                <w:b/>
                <w:bCs/>
              </w:rPr>
              <w:t>Provider</w:t>
            </w:r>
          </w:p>
        </w:tc>
        <w:tc>
          <w:tcPr>
            <w:tcW w:w="6372" w:type="dxa"/>
            <w:shd w:val="clear" w:color="auto" w:fill="D9D9D9" w:themeFill="background1" w:themeFillShade="D9"/>
          </w:tcPr>
          <w:p w14:paraId="2543180D" w14:textId="77777777" w:rsidR="00E738FD" w:rsidRDefault="00E738FD" w:rsidP="00D04A76">
            <w:pPr>
              <w:rPr>
                <w:b/>
                <w:bCs/>
              </w:rPr>
            </w:pPr>
            <w:r>
              <w:rPr>
                <w:b/>
                <w:bCs/>
              </w:rPr>
              <w:t>Initial Response</w:t>
            </w:r>
          </w:p>
        </w:tc>
        <w:tc>
          <w:tcPr>
            <w:tcW w:w="5528" w:type="dxa"/>
            <w:shd w:val="clear" w:color="auto" w:fill="D9D9D9" w:themeFill="background1" w:themeFillShade="D9"/>
          </w:tcPr>
          <w:p w14:paraId="19FE7641" w14:textId="77777777" w:rsidR="00E738FD" w:rsidRDefault="00E738FD" w:rsidP="00D04A76">
            <w:pPr>
              <w:rPr>
                <w:b/>
                <w:bCs/>
              </w:rPr>
            </w:pPr>
            <w:r>
              <w:rPr>
                <w:b/>
                <w:bCs/>
              </w:rPr>
              <w:t>6-Month Review</w:t>
            </w:r>
          </w:p>
        </w:tc>
        <w:tc>
          <w:tcPr>
            <w:tcW w:w="1318" w:type="dxa"/>
            <w:shd w:val="clear" w:color="auto" w:fill="D9D9D9" w:themeFill="background1" w:themeFillShade="D9"/>
          </w:tcPr>
          <w:p w14:paraId="520B52AF" w14:textId="77777777" w:rsidR="00E738FD" w:rsidRDefault="00E738FD" w:rsidP="00D04A76">
            <w:pPr>
              <w:rPr>
                <w:b/>
                <w:bCs/>
              </w:rPr>
            </w:pPr>
            <w:r>
              <w:rPr>
                <w:b/>
                <w:bCs/>
              </w:rPr>
              <w:t>12-Month Outcome</w:t>
            </w:r>
          </w:p>
        </w:tc>
        <w:tc>
          <w:tcPr>
            <w:tcW w:w="1285" w:type="dxa"/>
            <w:shd w:val="clear" w:color="auto" w:fill="D9D9D9" w:themeFill="background1" w:themeFillShade="D9"/>
          </w:tcPr>
          <w:p w14:paraId="176FF0D3" w14:textId="77777777" w:rsidR="00E738FD" w:rsidRPr="001F53C4" w:rsidRDefault="00E738FD" w:rsidP="00D04A76">
            <w:pPr>
              <w:rPr>
                <w:b/>
                <w:bCs/>
              </w:rPr>
            </w:pPr>
            <w:r>
              <w:rPr>
                <w:b/>
                <w:bCs/>
              </w:rPr>
              <w:t>Progress</w:t>
            </w:r>
          </w:p>
        </w:tc>
      </w:tr>
      <w:tr w:rsidR="00E738FD" w14:paraId="0AA59223" w14:textId="77777777" w:rsidTr="007024E0">
        <w:trPr>
          <w:trHeight w:val="876"/>
        </w:trPr>
        <w:tc>
          <w:tcPr>
            <w:tcW w:w="1486" w:type="dxa"/>
            <w:shd w:val="clear" w:color="auto" w:fill="D9D9D9" w:themeFill="background1" w:themeFillShade="D9"/>
          </w:tcPr>
          <w:p w14:paraId="2873C8C9" w14:textId="77777777" w:rsidR="00E738FD" w:rsidRPr="00870A1A" w:rsidRDefault="00E738FD" w:rsidP="00D04A76">
            <w:pPr>
              <w:rPr>
                <w:b/>
                <w:bCs/>
                <w:sz w:val="22"/>
                <w:szCs w:val="22"/>
              </w:rPr>
            </w:pPr>
            <w:r w:rsidRPr="00870A1A">
              <w:rPr>
                <w:b/>
                <w:bCs/>
                <w:sz w:val="22"/>
                <w:szCs w:val="22"/>
              </w:rPr>
              <w:t>Guy’s &amp; St. Thomas’ Trust</w:t>
            </w:r>
          </w:p>
        </w:tc>
        <w:tc>
          <w:tcPr>
            <w:tcW w:w="6372" w:type="dxa"/>
          </w:tcPr>
          <w:p w14:paraId="4BB79CCE" w14:textId="7BA2D379" w:rsidR="00E738FD" w:rsidRPr="00870EDD" w:rsidRDefault="008F3E7C" w:rsidP="00D04A76">
            <w:pPr>
              <w:rPr>
                <w:sz w:val="22"/>
                <w:szCs w:val="22"/>
              </w:rPr>
            </w:pPr>
            <w:r>
              <w:rPr>
                <w:sz w:val="22"/>
                <w:szCs w:val="22"/>
              </w:rPr>
              <w:t>Seeking</w:t>
            </w:r>
            <w:r w:rsidR="00E215CB" w:rsidRPr="00E215CB">
              <w:rPr>
                <w:sz w:val="22"/>
                <w:szCs w:val="22"/>
              </w:rPr>
              <w:t xml:space="preserve"> opportunit</w:t>
            </w:r>
            <w:r>
              <w:rPr>
                <w:sz w:val="22"/>
                <w:szCs w:val="22"/>
              </w:rPr>
              <w:t>ies to explore this further</w:t>
            </w:r>
            <w:r w:rsidR="00E215CB" w:rsidRPr="00E215CB">
              <w:rPr>
                <w:sz w:val="22"/>
                <w:szCs w:val="22"/>
              </w:rPr>
              <w:t>, in collaboration with colleagues from Healthwatch Southwark, Partnership Southwark and organisations who support Latin American communities in the borough.</w:t>
            </w:r>
          </w:p>
        </w:tc>
        <w:tc>
          <w:tcPr>
            <w:tcW w:w="5528" w:type="dxa"/>
          </w:tcPr>
          <w:p w14:paraId="70A57574" w14:textId="77777777" w:rsidR="005E1056" w:rsidRDefault="00184EEC" w:rsidP="00D04A76">
            <w:pPr>
              <w:rPr>
                <w:sz w:val="22"/>
                <w:szCs w:val="22"/>
              </w:rPr>
            </w:pPr>
            <w:r w:rsidRPr="00184EEC">
              <w:rPr>
                <w:sz w:val="22"/>
                <w:szCs w:val="22"/>
              </w:rPr>
              <w:t xml:space="preserve">Integrated Local Services aim to undertake a listening event with part of the local Latin American community in Southwark in Q3/4. This event will aim to share the recommendations and our actions, in particular around improving staff behaviour where relevant and understanding the challenges related to referrals into services provided by Integrated Local Services. Based on the outcomes of this listening event we will seek to involve Latin American community organisations in any further service improvements identified during the event. </w:t>
            </w:r>
          </w:p>
          <w:p w14:paraId="5B3BC140" w14:textId="77777777" w:rsidR="005E1056" w:rsidRDefault="005E1056" w:rsidP="00D04A76">
            <w:pPr>
              <w:rPr>
                <w:sz w:val="22"/>
                <w:szCs w:val="22"/>
              </w:rPr>
            </w:pPr>
          </w:p>
          <w:p w14:paraId="5E07790E" w14:textId="1D82F7D3" w:rsidR="00E738FD" w:rsidRPr="00870EDD" w:rsidRDefault="00184EEC" w:rsidP="00D04A76">
            <w:pPr>
              <w:rPr>
                <w:sz w:val="22"/>
                <w:szCs w:val="22"/>
              </w:rPr>
            </w:pPr>
            <w:r w:rsidRPr="00184EEC">
              <w:rPr>
                <w:sz w:val="22"/>
                <w:szCs w:val="22"/>
              </w:rPr>
              <w:t>Integrated Local Services and Healthwatch Southwark are now in communication about the event</w:t>
            </w:r>
            <w:r w:rsidR="001A54EF">
              <w:rPr>
                <w:sz w:val="22"/>
                <w:szCs w:val="22"/>
              </w:rPr>
              <w:t>.</w:t>
            </w:r>
          </w:p>
        </w:tc>
        <w:tc>
          <w:tcPr>
            <w:tcW w:w="1318" w:type="dxa"/>
          </w:tcPr>
          <w:p w14:paraId="5FBBEF57" w14:textId="40E97A8E" w:rsidR="00E738FD" w:rsidRPr="00870EDD" w:rsidRDefault="005E1056" w:rsidP="00D04A76">
            <w:pPr>
              <w:rPr>
                <w:sz w:val="22"/>
                <w:szCs w:val="22"/>
              </w:rPr>
            </w:pPr>
            <w:r>
              <w:rPr>
                <w:sz w:val="22"/>
                <w:szCs w:val="22"/>
              </w:rPr>
              <w:t>Pending</w:t>
            </w:r>
          </w:p>
        </w:tc>
        <w:tc>
          <w:tcPr>
            <w:tcW w:w="1285" w:type="dxa"/>
            <w:shd w:val="clear" w:color="auto" w:fill="FFC000"/>
          </w:tcPr>
          <w:p w14:paraId="47D9D3F7" w14:textId="77777777" w:rsidR="00E738FD" w:rsidRPr="00870EDD" w:rsidRDefault="00E738FD" w:rsidP="00D04A76">
            <w:pPr>
              <w:rPr>
                <w:sz w:val="22"/>
                <w:szCs w:val="22"/>
              </w:rPr>
            </w:pPr>
          </w:p>
        </w:tc>
      </w:tr>
      <w:tr w:rsidR="00E738FD" w14:paraId="11A198BA" w14:textId="77777777" w:rsidTr="0032236B">
        <w:trPr>
          <w:trHeight w:val="876"/>
        </w:trPr>
        <w:tc>
          <w:tcPr>
            <w:tcW w:w="1486" w:type="dxa"/>
            <w:shd w:val="clear" w:color="auto" w:fill="D9D9D9" w:themeFill="background1" w:themeFillShade="D9"/>
          </w:tcPr>
          <w:p w14:paraId="0CE3EF4E" w14:textId="77777777" w:rsidR="00E738FD" w:rsidRPr="00870A1A" w:rsidRDefault="00E738FD" w:rsidP="00D04A76">
            <w:pPr>
              <w:rPr>
                <w:b/>
                <w:bCs/>
                <w:sz w:val="22"/>
                <w:szCs w:val="22"/>
              </w:rPr>
            </w:pPr>
            <w:r w:rsidRPr="00870A1A">
              <w:rPr>
                <w:b/>
                <w:bCs/>
                <w:sz w:val="22"/>
                <w:szCs w:val="22"/>
              </w:rPr>
              <w:t>King’s College Hospital NHS Foundation Trust</w:t>
            </w:r>
          </w:p>
        </w:tc>
        <w:tc>
          <w:tcPr>
            <w:tcW w:w="6372" w:type="dxa"/>
          </w:tcPr>
          <w:p w14:paraId="237C363D" w14:textId="626A1A83" w:rsidR="00E738FD" w:rsidRPr="008E3503" w:rsidRDefault="00924085" w:rsidP="00D04A76">
            <w:pPr>
              <w:rPr>
                <w:sz w:val="22"/>
                <w:szCs w:val="22"/>
              </w:rPr>
            </w:pPr>
            <w:r w:rsidRPr="00924085">
              <w:rPr>
                <w:sz w:val="22"/>
                <w:szCs w:val="22"/>
              </w:rPr>
              <w:t xml:space="preserve">It is our strategy to enhance our engagement with local people and communities and we would welcome utilising the links developed by Healthwatch Southwark to better involve the Latin American community in helping us to improve the quality of care that we deliver. </w:t>
            </w:r>
          </w:p>
          <w:p w14:paraId="6F397675" w14:textId="138B4F33" w:rsidR="00E738FD" w:rsidRPr="00870EDD" w:rsidRDefault="00E738FD" w:rsidP="00D04A76">
            <w:pPr>
              <w:rPr>
                <w:sz w:val="22"/>
                <w:szCs w:val="22"/>
              </w:rPr>
            </w:pPr>
          </w:p>
        </w:tc>
        <w:tc>
          <w:tcPr>
            <w:tcW w:w="5528" w:type="dxa"/>
          </w:tcPr>
          <w:p w14:paraId="3A5842AA" w14:textId="68B7AA73" w:rsidR="00516A71" w:rsidRPr="0032236B" w:rsidRDefault="00516A71" w:rsidP="00516A71">
            <w:pPr>
              <w:rPr>
                <w:rFonts w:cs="Arial"/>
                <w:color w:val="000000"/>
                <w:sz w:val="22"/>
                <w:szCs w:val="22"/>
              </w:rPr>
            </w:pPr>
            <w:r w:rsidRPr="0032236B">
              <w:rPr>
                <w:rFonts w:cs="Arial"/>
                <w:color w:val="000000"/>
                <w:sz w:val="22"/>
                <w:szCs w:val="22"/>
              </w:rPr>
              <w:t>King's Collaborator's Hub is due to launch in June 2024. This is intended to promote patient engagement through surveys, workshops, newsletters.</w:t>
            </w:r>
            <w:r w:rsidRPr="0032236B">
              <w:rPr>
                <w:rFonts w:cs="Arial"/>
                <w:color w:val="000000"/>
                <w:sz w:val="22"/>
                <w:szCs w:val="22"/>
              </w:rPr>
              <w:t xml:space="preserve"> </w:t>
            </w:r>
            <w:r w:rsidRPr="0032236B">
              <w:rPr>
                <w:rFonts w:cs="Arial"/>
                <w:color w:val="000000"/>
                <w:sz w:val="22"/>
                <w:szCs w:val="22"/>
              </w:rPr>
              <w:t xml:space="preserve">Rewards and recognition policy is currently being designed, to decide how participants will be remunerated for their time. </w:t>
            </w:r>
          </w:p>
          <w:p w14:paraId="0A825E78" w14:textId="04AA45A8" w:rsidR="00E738FD" w:rsidRPr="00870EDD" w:rsidRDefault="00E738FD" w:rsidP="00D04A76">
            <w:pPr>
              <w:rPr>
                <w:sz w:val="22"/>
                <w:szCs w:val="22"/>
              </w:rPr>
            </w:pPr>
          </w:p>
        </w:tc>
        <w:tc>
          <w:tcPr>
            <w:tcW w:w="1318" w:type="dxa"/>
          </w:tcPr>
          <w:p w14:paraId="466ECDBA" w14:textId="73095CFA" w:rsidR="00E738FD" w:rsidRPr="00870EDD" w:rsidRDefault="0032236B" w:rsidP="00D04A76">
            <w:pPr>
              <w:rPr>
                <w:sz w:val="22"/>
                <w:szCs w:val="22"/>
              </w:rPr>
            </w:pPr>
            <w:r>
              <w:rPr>
                <w:sz w:val="22"/>
                <w:szCs w:val="22"/>
              </w:rPr>
              <w:t>Pending</w:t>
            </w:r>
          </w:p>
        </w:tc>
        <w:tc>
          <w:tcPr>
            <w:tcW w:w="1285" w:type="dxa"/>
            <w:shd w:val="clear" w:color="auto" w:fill="FFC000"/>
          </w:tcPr>
          <w:p w14:paraId="23D731E3" w14:textId="77777777" w:rsidR="00E738FD" w:rsidRPr="00870EDD" w:rsidRDefault="00E738FD" w:rsidP="00D04A76">
            <w:pPr>
              <w:rPr>
                <w:sz w:val="22"/>
                <w:szCs w:val="22"/>
              </w:rPr>
            </w:pPr>
          </w:p>
        </w:tc>
      </w:tr>
      <w:tr w:rsidR="00E738FD" w14:paraId="2E844CC3" w14:textId="77777777" w:rsidTr="00D04A76">
        <w:trPr>
          <w:trHeight w:val="876"/>
        </w:trPr>
        <w:tc>
          <w:tcPr>
            <w:tcW w:w="1486" w:type="dxa"/>
            <w:shd w:val="clear" w:color="auto" w:fill="D9D9D9" w:themeFill="background1" w:themeFillShade="D9"/>
          </w:tcPr>
          <w:p w14:paraId="7F6CC114" w14:textId="77777777" w:rsidR="00E738FD" w:rsidRPr="00870A1A" w:rsidRDefault="00E738FD" w:rsidP="00D04A76">
            <w:pPr>
              <w:rPr>
                <w:b/>
                <w:bCs/>
                <w:sz w:val="22"/>
                <w:szCs w:val="22"/>
              </w:rPr>
            </w:pPr>
            <w:r w:rsidRPr="00870A1A">
              <w:rPr>
                <w:b/>
                <w:bCs/>
                <w:sz w:val="22"/>
                <w:szCs w:val="22"/>
              </w:rPr>
              <w:t xml:space="preserve">South London &amp; Maudsley NHS </w:t>
            </w:r>
            <w:r w:rsidRPr="00870A1A">
              <w:rPr>
                <w:b/>
                <w:bCs/>
                <w:sz w:val="22"/>
                <w:szCs w:val="22"/>
              </w:rPr>
              <w:lastRenderedPageBreak/>
              <w:t>Foundation Trust</w:t>
            </w:r>
          </w:p>
        </w:tc>
        <w:tc>
          <w:tcPr>
            <w:tcW w:w="6372" w:type="dxa"/>
          </w:tcPr>
          <w:p w14:paraId="233D5B55" w14:textId="451B50E5" w:rsidR="0014726C" w:rsidRDefault="00582541" w:rsidP="00D04A76">
            <w:pPr>
              <w:rPr>
                <w:sz w:val="22"/>
                <w:szCs w:val="22"/>
              </w:rPr>
            </w:pPr>
            <w:r w:rsidRPr="00582541">
              <w:rPr>
                <w:sz w:val="22"/>
                <w:szCs w:val="22"/>
              </w:rPr>
              <w:lastRenderedPageBreak/>
              <w:t>Over 40 people have people participated in Spanish language training sessions for</w:t>
            </w:r>
            <w:r w:rsidR="00E8394C">
              <w:rPr>
                <w:sz w:val="22"/>
                <w:szCs w:val="22"/>
              </w:rPr>
              <w:t xml:space="preserve"> South London Listens</w:t>
            </w:r>
            <w:r w:rsidRPr="00582541">
              <w:rPr>
                <w:sz w:val="22"/>
                <w:szCs w:val="22"/>
              </w:rPr>
              <w:t xml:space="preserve"> “be well champions</w:t>
            </w:r>
            <w:r w:rsidR="00125D04">
              <w:rPr>
                <w:sz w:val="22"/>
                <w:szCs w:val="22"/>
              </w:rPr>
              <w:t xml:space="preserve">.” </w:t>
            </w:r>
            <w:r w:rsidRPr="00582541">
              <w:rPr>
                <w:sz w:val="22"/>
                <w:szCs w:val="22"/>
              </w:rPr>
              <w:t xml:space="preserve">There are a number of “Be Well hubs” in Southwark where Be well champions are sited including PACT which offers Spanish </w:t>
            </w:r>
            <w:r w:rsidRPr="00582541">
              <w:rPr>
                <w:sz w:val="22"/>
                <w:szCs w:val="22"/>
              </w:rPr>
              <w:lastRenderedPageBreak/>
              <w:t xml:space="preserve">speaking space for parents. A pilot 6 week “mindful mamas” course has been run in Spanish “mamas empoderadas” South London Listens programme has also piloted community embedded staff where mental health professionals offer time in community groups to build relationships and offer support. </w:t>
            </w:r>
          </w:p>
          <w:p w14:paraId="4396AA96" w14:textId="77777777" w:rsidR="00FB5FBB" w:rsidRDefault="00FB5FBB" w:rsidP="00D04A76">
            <w:pPr>
              <w:rPr>
                <w:sz w:val="22"/>
                <w:szCs w:val="22"/>
              </w:rPr>
            </w:pPr>
          </w:p>
          <w:p w14:paraId="0A380E3C" w14:textId="47708B23" w:rsidR="00E738FD" w:rsidRPr="00870EDD" w:rsidRDefault="00582541" w:rsidP="00D04A76">
            <w:pPr>
              <w:rPr>
                <w:sz w:val="22"/>
                <w:szCs w:val="22"/>
              </w:rPr>
            </w:pPr>
            <w:r w:rsidRPr="00582541">
              <w:rPr>
                <w:sz w:val="22"/>
                <w:szCs w:val="22"/>
              </w:rPr>
              <w:t>Going Forward: To further relationships with communities, the local services would welcome contact with local community organisations / community leaders.</w:t>
            </w:r>
          </w:p>
        </w:tc>
        <w:tc>
          <w:tcPr>
            <w:tcW w:w="5528" w:type="dxa"/>
          </w:tcPr>
          <w:p w14:paraId="2386D1EA" w14:textId="77777777" w:rsidR="00E738FD" w:rsidRPr="00870EDD" w:rsidRDefault="00E738FD" w:rsidP="00D04A76">
            <w:pPr>
              <w:rPr>
                <w:sz w:val="22"/>
                <w:szCs w:val="22"/>
              </w:rPr>
            </w:pPr>
            <w:r>
              <w:rPr>
                <w:sz w:val="22"/>
                <w:szCs w:val="22"/>
              </w:rPr>
              <w:lastRenderedPageBreak/>
              <w:t>Pending</w:t>
            </w:r>
          </w:p>
        </w:tc>
        <w:tc>
          <w:tcPr>
            <w:tcW w:w="1318" w:type="dxa"/>
          </w:tcPr>
          <w:p w14:paraId="062FC7BE" w14:textId="77777777" w:rsidR="00E738FD" w:rsidRPr="00870EDD" w:rsidRDefault="00E738FD" w:rsidP="00D04A76">
            <w:pPr>
              <w:rPr>
                <w:sz w:val="22"/>
                <w:szCs w:val="22"/>
              </w:rPr>
            </w:pPr>
            <w:r>
              <w:rPr>
                <w:sz w:val="22"/>
                <w:szCs w:val="22"/>
              </w:rPr>
              <w:t>Pending</w:t>
            </w:r>
          </w:p>
        </w:tc>
        <w:tc>
          <w:tcPr>
            <w:tcW w:w="1285" w:type="dxa"/>
            <w:shd w:val="clear" w:color="auto" w:fill="FFC000"/>
          </w:tcPr>
          <w:p w14:paraId="720E6D4E" w14:textId="77777777" w:rsidR="00E738FD" w:rsidRPr="00870EDD" w:rsidRDefault="00E738FD" w:rsidP="00D04A76">
            <w:pPr>
              <w:rPr>
                <w:sz w:val="22"/>
                <w:szCs w:val="22"/>
              </w:rPr>
            </w:pPr>
          </w:p>
        </w:tc>
      </w:tr>
      <w:tr w:rsidR="00E738FD" w14:paraId="4B082CF3" w14:textId="77777777" w:rsidTr="00D04A76">
        <w:trPr>
          <w:trHeight w:val="1176"/>
        </w:trPr>
        <w:tc>
          <w:tcPr>
            <w:tcW w:w="1486" w:type="dxa"/>
            <w:shd w:val="clear" w:color="auto" w:fill="D9D9D9" w:themeFill="background1" w:themeFillShade="D9"/>
          </w:tcPr>
          <w:p w14:paraId="24819F65" w14:textId="77777777" w:rsidR="00E738FD" w:rsidRPr="00870A1A" w:rsidRDefault="00E738FD" w:rsidP="00D04A76">
            <w:pPr>
              <w:rPr>
                <w:b/>
                <w:bCs/>
                <w:sz w:val="22"/>
                <w:szCs w:val="22"/>
              </w:rPr>
            </w:pPr>
            <w:r w:rsidRPr="00870A1A">
              <w:rPr>
                <w:b/>
                <w:bCs/>
                <w:sz w:val="22"/>
                <w:szCs w:val="22"/>
              </w:rPr>
              <w:t>South East London Integrated Care Board</w:t>
            </w:r>
          </w:p>
        </w:tc>
        <w:tc>
          <w:tcPr>
            <w:tcW w:w="6372" w:type="dxa"/>
          </w:tcPr>
          <w:p w14:paraId="3E2F9A53" w14:textId="0EC77932" w:rsidR="00D07528" w:rsidRPr="00D07528" w:rsidRDefault="00D07528" w:rsidP="00D07528">
            <w:pPr>
              <w:rPr>
                <w:sz w:val="22"/>
                <w:szCs w:val="22"/>
              </w:rPr>
            </w:pPr>
            <w:r w:rsidRPr="00D07528">
              <w:rPr>
                <w:sz w:val="22"/>
                <w:szCs w:val="22"/>
              </w:rPr>
              <w:t xml:space="preserve">We will seek to work closely with groups and </w:t>
            </w:r>
            <w:r w:rsidRPr="00D07528">
              <w:rPr>
                <w:sz w:val="22"/>
                <w:szCs w:val="22"/>
              </w:rPr>
              <w:t>further develop</w:t>
            </w:r>
            <w:r w:rsidRPr="00D07528">
              <w:rPr>
                <w:sz w:val="22"/>
                <w:szCs w:val="22"/>
              </w:rPr>
              <w:t xml:space="preserve"> relationships developed through </w:t>
            </w:r>
            <w:r w:rsidRPr="00D07528">
              <w:rPr>
                <w:sz w:val="22"/>
                <w:szCs w:val="22"/>
              </w:rPr>
              <w:t>Partnership Southwark</w:t>
            </w:r>
            <w:r w:rsidRPr="00D07528">
              <w:rPr>
                <w:sz w:val="22"/>
                <w:szCs w:val="22"/>
              </w:rPr>
              <w:t xml:space="preserve">, the Community Southwark Latin </w:t>
            </w:r>
            <w:r w:rsidRPr="00D07528">
              <w:rPr>
                <w:sz w:val="22"/>
                <w:szCs w:val="22"/>
              </w:rPr>
              <w:t>American network</w:t>
            </w:r>
            <w:r w:rsidRPr="00D07528">
              <w:rPr>
                <w:sz w:val="22"/>
                <w:szCs w:val="22"/>
              </w:rPr>
              <w:t xml:space="preserve"> and a grants panel.  </w:t>
            </w:r>
          </w:p>
          <w:p w14:paraId="5DC7ABA2" w14:textId="3F56B6E7" w:rsidR="00E738FD" w:rsidRPr="00870EDD" w:rsidRDefault="00D07528" w:rsidP="00D07528">
            <w:pPr>
              <w:rPr>
                <w:sz w:val="22"/>
                <w:szCs w:val="22"/>
              </w:rPr>
            </w:pPr>
            <w:r w:rsidRPr="00D07528">
              <w:rPr>
                <w:sz w:val="22"/>
                <w:szCs w:val="22"/>
              </w:rPr>
              <w:t xml:space="preserve">We will also feedback progress to </w:t>
            </w:r>
            <w:r w:rsidRPr="00D07528">
              <w:rPr>
                <w:sz w:val="22"/>
                <w:szCs w:val="22"/>
              </w:rPr>
              <w:t>Healthwatch Southwark</w:t>
            </w:r>
            <w:r w:rsidRPr="00D07528">
              <w:rPr>
                <w:sz w:val="22"/>
                <w:szCs w:val="22"/>
              </w:rPr>
              <w:t xml:space="preserve"> as we address the recommendations in </w:t>
            </w:r>
            <w:r w:rsidRPr="00D07528">
              <w:rPr>
                <w:sz w:val="22"/>
                <w:szCs w:val="22"/>
              </w:rPr>
              <w:t>this report</w:t>
            </w:r>
            <w:r w:rsidRPr="00D07528">
              <w:rPr>
                <w:sz w:val="22"/>
                <w:szCs w:val="22"/>
              </w:rPr>
              <w:t xml:space="preserve">. </w:t>
            </w:r>
          </w:p>
        </w:tc>
        <w:tc>
          <w:tcPr>
            <w:tcW w:w="5528" w:type="dxa"/>
          </w:tcPr>
          <w:p w14:paraId="50104D7A" w14:textId="77777777" w:rsidR="00E738FD" w:rsidRPr="00870EDD" w:rsidRDefault="00E738FD" w:rsidP="00D04A76">
            <w:pPr>
              <w:rPr>
                <w:sz w:val="22"/>
                <w:szCs w:val="22"/>
              </w:rPr>
            </w:pPr>
            <w:r>
              <w:rPr>
                <w:sz w:val="22"/>
                <w:szCs w:val="22"/>
              </w:rPr>
              <w:t>Pending</w:t>
            </w:r>
          </w:p>
        </w:tc>
        <w:tc>
          <w:tcPr>
            <w:tcW w:w="1318" w:type="dxa"/>
          </w:tcPr>
          <w:p w14:paraId="1C79232E" w14:textId="77777777" w:rsidR="00E738FD" w:rsidRPr="00870EDD" w:rsidRDefault="00E738FD" w:rsidP="00D04A76">
            <w:pPr>
              <w:rPr>
                <w:sz w:val="22"/>
                <w:szCs w:val="22"/>
              </w:rPr>
            </w:pPr>
            <w:r>
              <w:rPr>
                <w:sz w:val="22"/>
                <w:szCs w:val="22"/>
              </w:rPr>
              <w:t>Pending</w:t>
            </w:r>
          </w:p>
        </w:tc>
        <w:tc>
          <w:tcPr>
            <w:tcW w:w="1285" w:type="dxa"/>
            <w:shd w:val="clear" w:color="auto" w:fill="FFC000"/>
          </w:tcPr>
          <w:p w14:paraId="6E4757BA" w14:textId="77777777" w:rsidR="00E738FD" w:rsidRDefault="00E738FD" w:rsidP="00D04A76">
            <w:pPr>
              <w:rPr>
                <w:sz w:val="22"/>
                <w:szCs w:val="22"/>
              </w:rPr>
            </w:pPr>
          </w:p>
          <w:p w14:paraId="41FD675E" w14:textId="77777777" w:rsidR="00E738FD" w:rsidRDefault="00E738FD" w:rsidP="00D04A76">
            <w:pPr>
              <w:rPr>
                <w:sz w:val="22"/>
                <w:szCs w:val="22"/>
              </w:rPr>
            </w:pPr>
          </w:p>
          <w:p w14:paraId="31735119" w14:textId="77777777" w:rsidR="00E738FD" w:rsidRDefault="00E738FD" w:rsidP="00D04A76">
            <w:pPr>
              <w:rPr>
                <w:sz w:val="22"/>
                <w:szCs w:val="22"/>
              </w:rPr>
            </w:pPr>
          </w:p>
          <w:p w14:paraId="2FFAFEA8" w14:textId="77777777" w:rsidR="00E738FD" w:rsidRPr="001300FD" w:rsidRDefault="00E738FD" w:rsidP="00D04A76">
            <w:pPr>
              <w:tabs>
                <w:tab w:val="left" w:pos="876"/>
              </w:tabs>
              <w:rPr>
                <w:sz w:val="22"/>
                <w:szCs w:val="22"/>
              </w:rPr>
            </w:pPr>
            <w:r>
              <w:rPr>
                <w:sz w:val="22"/>
                <w:szCs w:val="22"/>
              </w:rPr>
              <w:tab/>
            </w:r>
          </w:p>
        </w:tc>
      </w:tr>
      <w:tr w:rsidR="00E738FD" w14:paraId="116AF83A" w14:textId="77777777" w:rsidTr="00D04A76">
        <w:trPr>
          <w:trHeight w:val="576"/>
        </w:trPr>
        <w:tc>
          <w:tcPr>
            <w:tcW w:w="1486" w:type="dxa"/>
            <w:shd w:val="clear" w:color="auto" w:fill="D9D9D9" w:themeFill="background1" w:themeFillShade="D9"/>
          </w:tcPr>
          <w:p w14:paraId="13B14FC8" w14:textId="77777777" w:rsidR="00E738FD" w:rsidRPr="00870A1A" w:rsidRDefault="00E738FD" w:rsidP="00D04A76">
            <w:pPr>
              <w:rPr>
                <w:b/>
                <w:bCs/>
              </w:rPr>
            </w:pPr>
            <w:r w:rsidRPr="00870A1A">
              <w:rPr>
                <w:b/>
                <w:bCs/>
              </w:rPr>
              <w:t>Southwark Primary Care Networks/ Federations</w:t>
            </w:r>
          </w:p>
        </w:tc>
        <w:tc>
          <w:tcPr>
            <w:tcW w:w="6372" w:type="dxa"/>
          </w:tcPr>
          <w:p w14:paraId="33A716CF" w14:textId="685FDB5F" w:rsidR="00E8394C" w:rsidRPr="00A26800" w:rsidRDefault="00E8394C" w:rsidP="00E8394C">
            <w:pPr>
              <w:rPr>
                <w:sz w:val="22"/>
                <w:szCs w:val="22"/>
              </w:rPr>
            </w:pPr>
            <w:r w:rsidRPr="00A26800">
              <w:rPr>
                <w:sz w:val="22"/>
                <w:szCs w:val="22"/>
              </w:rPr>
              <w:t>As active members of Partnership Southwark we will seek to work closely with groups and further develop relationships.</w:t>
            </w:r>
          </w:p>
          <w:p w14:paraId="144E558B" w14:textId="2C22C776" w:rsidR="00E738FD" w:rsidRPr="00E12979" w:rsidRDefault="00E8394C" w:rsidP="00E8394C">
            <w:pPr>
              <w:rPr>
                <w:sz w:val="22"/>
                <w:szCs w:val="22"/>
              </w:rPr>
            </w:pPr>
            <w:r w:rsidRPr="00A26800">
              <w:rPr>
                <w:sz w:val="22"/>
                <w:szCs w:val="22"/>
              </w:rPr>
              <w:t xml:space="preserve">We will partner with the ICB and Council communications and engagement  </w:t>
            </w:r>
          </w:p>
        </w:tc>
        <w:tc>
          <w:tcPr>
            <w:tcW w:w="5528" w:type="dxa"/>
          </w:tcPr>
          <w:p w14:paraId="1C347D94" w14:textId="77777777" w:rsidR="00E738FD" w:rsidRDefault="00E738FD" w:rsidP="00D04A76">
            <w:pPr>
              <w:rPr>
                <w:b/>
                <w:bCs/>
              </w:rPr>
            </w:pPr>
            <w:r>
              <w:rPr>
                <w:sz w:val="22"/>
                <w:szCs w:val="22"/>
              </w:rPr>
              <w:t>Pending</w:t>
            </w:r>
          </w:p>
        </w:tc>
        <w:tc>
          <w:tcPr>
            <w:tcW w:w="1318" w:type="dxa"/>
          </w:tcPr>
          <w:p w14:paraId="24C26691" w14:textId="77777777" w:rsidR="00E738FD" w:rsidRDefault="00E738FD" w:rsidP="00D04A76">
            <w:pPr>
              <w:rPr>
                <w:b/>
                <w:bCs/>
              </w:rPr>
            </w:pPr>
            <w:r>
              <w:rPr>
                <w:sz w:val="22"/>
                <w:szCs w:val="22"/>
              </w:rPr>
              <w:t>Pending</w:t>
            </w:r>
          </w:p>
        </w:tc>
        <w:tc>
          <w:tcPr>
            <w:tcW w:w="1285" w:type="dxa"/>
            <w:shd w:val="clear" w:color="auto" w:fill="FFC000"/>
          </w:tcPr>
          <w:p w14:paraId="50E58D4F" w14:textId="77777777" w:rsidR="00E738FD" w:rsidRDefault="00E738FD" w:rsidP="00D04A76">
            <w:pPr>
              <w:rPr>
                <w:b/>
                <w:bCs/>
              </w:rPr>
            </w:pPr>
          </w:p>
        </w:tc>
      </w:tr>
    </w:tbl>
    <w:p w14:paraId="5A5CD2D4" w14:textId="77777777" w:rsidR="00E738FD" w:rsidRDefault="00E738FD"/>
    <w:p w14:paraId="58420A3A" w14:textId="70487D36" w:rsidR="0065443A" w:rsidRPr="0065443A" w:rsidRDefault="0065443A">
      <w:pPr>
        <w:rPr>
          <w:sz w:val="32"/>
          <w:szCs w:val="32"/>
          <w:u w:val="single"/>
        </w:rPr>
      </w:pPr>
      <w:r>
        <w:rPr>
          <w:sz w:val="32"/>
          <w:szCs w:val="32"/>
          <w:u w:val="single"/>
        </w:rPr>
        <w:t>Diversity and Inclusion</w:t>
      </w:r>
    </w:p>
    <w:p w14:paraId="569DB8F9" w14:textId="34A0A479" w:rsidR="00471A23" w:rsidRDefault="00471A23" w:rsidP="00471A23">
      <w:r w:rsidRPr="007C0755">
        <w:rPr>
          <w:b/>
          <w:bCs/>
          <w:highlight w:val="yellow"/>
        </w:rPr>
        <w:t xml:space="preserve">Recommendation </w:t>
      </w:r>
      <w:r>
        <w:rPr>
          <w:b/>
          <w:bCs/>
          <w:highlight w:val="yellow"/>
        </w:rPr>
        <w:t>7</w:t>
      </w:r>
      <w:r w:rsidRPr="007C0755">
        <w:rPr>
          <w:b/>
          <w:bCs/>
          <w:highlight w:val="yellow"/>
        </w:rPr>
        <w:t>:</w:t>
      </w:r>
      <w:r w:rsidR="00A26800" w:rsidRPr="00A26800">
        <w:t xml:space="preserve"> </w:t>
      </w:r>
      <w:r w:rsidR="00A26800" w:rsidRPr="00A26800">
        <w:rPr>
          <w:b/>
          <w:bCs/>
          <w:highlight w:val="yellow"/>
        </w:rPr>
        <w:t>Revise diversity monitoring forms to include Latin Americans and capture internal differences such as country of origin and dialects spoken</w:t>
      </w:r>
    </w:p>
    <w:tbl>
      <w:tblPr>
        <w:tblStyle w:val="TableGrid"/>
        <w:tblW w:w="15989" w:type="dxa"/>
        <w:tblInd w:w="-917" w:type="dxa"/>
        <w:tblLook w:val="04A0" w:firstRow="1" w:lastRow="0" w:firstColumn="1" w:lastColumn="0" w:noHBand="0" w:noVBand="1"/>
      </w:tblPr>
      <w:tblGrid>
        <w:gridCol w:w="1513"/>
        <w:gridCol w:w="6358"/>
        <w:gridCol w:w="5515"/>
        <w:gridCol w:w="1318"/>
        <w:gridCol w:w="1285"/>
      </w:tblGrid>
      <w:tr w:rsidR="005D5F7E" w14:paraId="08B4F852" w14:textId="77777777" w:rsidTr="00D04A76">
        <w:trPr>
          <w:trHeight w:val="288"/>
        </w:trPr>
        <w:tc>
          <w:tcPr>
            <w:tcW w:w="1486" w:type="dxa"/>
            <w:shd w:val="clear" w:color="auto" w:fill="D9D9D9" w:themeFill="background1" w:themeFillShade="D9"/>
          </w:tcPr>
          <w:p w14:paraId="560F4501" w14:textId="77777777" w:rsidR="005D5F7E" w:rsidRPr="00870A1A" w:rsidRDefault="005D5F7E" w:rsidP="00D04A76">
            <w:pPr>
              <w:rPr>
                <w:b/>
                <w:bCs/>
              </w:rPr>
            </w:pPr>
            <w:r w:rsidRPr="00870A1A">
              <w:rPr>
                <w:b/>
                <w:bCs/>
              </w:rPr>
              <w:t>Provider</w:t>
            </w:r>
          </w:p>
        </w:tc>
        <w:tc>
          <w:tcPr>
            <w:tcW w:w="6372" w:type="dxa"/>
            <w:shd w:val="clear" w:color="auto" w:fill="D9D9D9" w:themeFill="background1" w:themeFillShade="D9"/>
          </w:tcPr>
          <w:p w14:paraId="22D723E5" w14:textId="77777777" w:rsidR="005D5F7E" w:rsidRDefault="005D5F7E" w:rsidP="00D04A76">
            <w:pPr>
              <w:rPr>
                <w:b/>
                <w:bCs/>
              </w:rPr>
            </w:pPr>
            <w:r>
              <w:rPr>
                <w:b/>
                <w:bCs/>
              </w:rPr>
              <w:t>Initial Response</w:t>
            </w:r>
          </w:p>
        </w:tc>
        <w:tc>
          <w:tcPr>
            <w:tcW w:w="5528" w:type="dxa"/>
            <w:shd w:val="clear" w:color="auto" w:fill="D9D9D9" w:themeFill="background1" w:themeFillShade="D9"/>
          </w:tcPr>
          <w:p w14:paraId="3288CB54" w14:textId="77777777" w:rsidR="005D5F7E" w:rsidRDefault="005D5F7E" w:rsidP="00D04A76">
            <w:pPr>
              <w:rPr>
                <w:b/>
                <w:bCs/>
              </w:rPr>
            </w:pPr>
            <w:r>
              <w:rPr>
                <w:b/>
                <w:bCs/>
              </w:rPr>
              <w:t>6-Month Review</w:t>
            </w:r>
          </w:p>
        </w:tc>
        <w:tc>
          <w:tcPr>
            <w:tcW w:w="1318" w:type="dxa"/>
            <w:shd w:val="clear" w:color="auto" w:fill="D9D9D9" w:themeFill="background1" w:themeFillShade="D9"/>
          </w:tcPr>
          <w:p w14:paraId="44ED25C4" w14:textId="77777777" w:rsidR="005D5F7E" w:rsidRDefault="005D5F7E" w:rsidP="00D04A76">
            <w:pPr>
              <w:rPr>
                <w:b/>
                <w:bCs/>
              </w:rPr>
            </w:pPr>
            <w:r>
              <w:rPr>
                <w:b/>
                <w:bCs/>
              </w:rPr>
              <w:t>12-Month Outcome</w:t>
            </w:r>
          </w:p>
        </w:tc>
        <w:tc>
          <w:tcPr>
            <w:tcW w:w="1285" w:type="dxa"/>
            <w:shd w:val="clear" w:color="auto" w:fill="D9D9D9" w:themeFill="background1" w:themeFillShade="D9"/>
          </w:tcPr>
          <w:p w14:paraId="58CE9848" w14:textId="77777777" w:rsidR="005D5F7E" w:rsidRPr="001F53C4" w:rsidRDefault="005D5F7E" w:rsidP="00D04A76">
            <w:pPr>
              <w:rPr>
                <w:b/>
                <w:bCs/>
              </w:rPr>
            </w:pPr>
            <w:r>
              <w:rPr>
                <w:b/>
                <w:bCs/>
              </w:rPr>
              <w:t>Progress</w:t>
            </w:r>
          </w:p>
        </w:tc>
      </w:tr>
      <w:tr w:rsidR="005D5F7E" w14:paraId="5A86E793" w14:textId="77777777" w:rsidTr="00195034">
        <w:trPr>
          <w:trHeight w:val="876"/>
        </w:trPr>
        <w:tc>
          <w:tcPr>
            <w:tcW w:w="1486" w:type="dxa"/>
            <w:shd w:val="clear" w:color="auto" w:fill="D9D9D9" w:themeFill="background1" w:themeFillShade="D9"/>
          </w:tcPr>
          <w:p w14:paraId="21A7266D" w14:textId="77777777" w:rsidR="005D5F7E" w:rsidRPr="00870A1A" w:rsidRDefault="005D5F7E" w:rsidP="00D04A76">
            <w:pPr>
              <w:rPr>
                <w:b/>
                <w:bCs/>
                <w:sz w:val="22"/>
                <w:szCs w:val="22"/>
              </w:rPr>
            </w:pPr>
            <w:r w:rsidRPr="00870A1A">
              <w:rPr>
                <w:b/>
                <w:bCs/>
                <w:sz w:val="22"/>
                <w:szCs w:val="22"/>
              </w:rPr>
              <w:t>Guy’s &amp; St. Thomas’ Trust</w:t>
            </w:r>
          </w:p>
        </w:tc>
        <w:tc>
          <w:tcPr>
            <w:tcW w:w="6372" w:type="dxa"/>
          </w:tcPr>
          <w:p w14:paraId="2479E5C3" w14:textId="5A2AF173" w:rsidR="005D5F7E" w:rsidRPr="00870EDD" w:rsidRDefault="004A3778" w:rsidP="00D04A76">
            <w:pPr>
              <w:rPr>
                <w:sz w:val="22"/>
                <w:szCs w:val="22"/>
              </w:rPr>
            </w:pPr>
            <w:r w:rsidRPr="00B3755F">
              <w:rPr>
                <w:sz w:val="22"/>
                <w:szCs w:val="22"/>
              </w:rPr>
              <w:t>W</w:t>
            </w:r>
            <w:r w:rsidRPr="00B3755F">
              <w:rPr>
                <w:sz w:val="22"/>
                <w:szCs w:val="22"/>
              </w:rPr>
              <w:t xml:space="preserve">e are still understanding the breadth of functionality that our new EPIC system will enable. We will review what is possible in </w:t>
            </w:r>
            <w:r w:rsidRPr="00B3755F">
              <w:rPr>
                <w:sz w:val="22"/>
                <w:szCs w:val="22"/>
              </w:rPr>
              <w:lastRenderedPageBreak/>
              <w:t>our current build and also with our new interpreting contract when it comes into place.</w:t>
            </w:r>
          </w:p>
        </w:tc>
        <w:tc>
          <w:tcPr>
            <w:tcW w:w="5528" w:type="dxa"/>
          </w:tcPr>
          <w:p w14:paraId="6BABAEC9" w14:textId="20FAE356" w:rsidR="005D5F7E" w:rsidRPr="00870EDD" w:rsidRDefault="000819EC" w:rsidP="00D04A76">
            <w:pPr>
              <w:rPr>
                <w:sz w:val="22"/>
                <w:szCs w:val="22"/>
              </w:rPr>
            </w:pPr>
            <w:r w:rsidRPr="000819EC">
              <w:rPr>
                <w:sz w:val="22"/>
                <w:szCs w:val="22"/>
              </w:rPr>
              <w:lastRenderedPageBreak/>
              <w:t>Collection of country of origin as well as language preference is likely to be included</w:t>
            </w:r>
            <w:r w:rsidR="001E3E72">
              <w:rPr>
                <w:sz w:val="22"/>
                <w:szCs w:val="22"/>
              </w:rPr>
              <w:t xml:space="preserve"> in EPIC</w:t>
            </w:r>
            <w:r w:rsidRPr="000819EC">
              <w:rPr>
                <w:sz w:val="22"/>
                <w:szCs w:val="22"/>
              </w:rPr>
              <w:t xml:space="preserve">. However, there may not be capacity to record the dialects spoken </w:t>
            </w:r>
            <w:r w:rsidRPr="000819EC">
              <w:rPr>
                <w:sz w:val="22"/>
                <w:szCs w:val="22"/>
              </w:rPr>
              <w:lastRenderedPageBreak/>
              <w:t xml:space="preserve">by patients and there are likely to </w:t>
            </w:r>
            <w:r w:rsidR="00B3755F" w:rsidRPr="000819EC">
              <w:rPr>
                <w:sz w:val="22"/>
                <w:szCs w:val="22"/>
              </w:rPr>
              <w:t>limitations</w:t>
            </w:r>
            <w:r w:rsidRPr="000819EC">
              <w:rPr>
                <w:sz w:val="22"/>
                <w:szCs w:val="22"/>
              </w:rPr>
              <w:t xml:space="preserve"> to the range of dialects that the language support supplier can offer.</w:t>
            </w:r>
          </w:p>
        </w:tc>
        <w:tc>
          <w:tcPr>
            <w:tcW w:w="1318" w:type="dxa"/>
          </w:tcPr>
          <w:p w14:paraId="345D4E68" w14:textId="349BD573" w:rsidR="005D5F7E" w:rsidRPr="00870EDD" w:rsidRDefault="00195034" w:rsidP="00D04A76">
            <w:pPr>
              <w:rPr>
                <w:sz w:val="22"/>
                <w:szCs w:val="22"/>
              </w:rPr>
            </w:pPr>
            <w:r>
              <w:rPr>
                <w:sz w:val="22"/>
                <w:szCs w:val="22"/>
              </w:rPr>
              <w:lastRenderedPageBreak/>
              <w:t>Completed</w:t>
            </w:r>
          </w:p>
        </w:tc>
        <w:tc>
          <w:tcPr>
            <w:tcW w:w="1285" w:type="dxa"/>
            <w:shd w:val="clear" w:color="auto" w:fill="00B050"/>
          </w:tcPr>
          <w:p w14:paraId="7A95A925" w14:textId="77777777" w:rsidR="005D5F7E" w:rsidRPr="00870EDD" w:rsidRDefault="005D5F7E" w:rsidP="00D04A76">
            <w:pPr>
              <w:rPr>
                <w:sz w:val="22"/>
                <w:szCs w:val="22"/>
              </w:rPr>
            </w:pPr>
          </w:p>
        </w:tc>
      </w:tr>
      <w:tr w:rsidR="005D5F7E" w14:paraId="6E871080" w14:textId="77777777" w:rsidTr="00F42B50">
        <w:trPr>
          <w:trHeight w:val="876"/>
        </w:trPr>
        <w:tc>
          <w:tcPr>
            <w:tcW w:w="1486" w:type="dxa"/>
            <w:shd w:val="clear" w:color="auto" w:fill="D9D9D9" w:themeFill="background1" w:themeFillShade="D9"/>
          </w:tcPr>
          <w:p w14:paraId="046EEB6A" w14:textId="77777777" w:rsidR="005D5F7E" w:rsidRPr="00870A1A" w:rsidRDefault="005D5F7E" w:rsidP="00D04A76">
            <w:pPr>
              <w:rPr>
                <w:b/>
                <w:bCs/>
                <w:sz w:val="22"/>
                <w:szCs w:val="22"/>
              </w:rPr>
            </w:pPr>
            <w:r w:rsidRPr="00870A1A">
              <w:rPr>
                <w:b/>
                <w:bCs/>
                <w:sz w:val="22"/>
                <w:szCs w:val="22"/>
              </w:rPr>
              <w:t>King’s College Hospital NHS Foundation Trust</w:t>
            </w:r>
          </w:p>
        </w:tc>
        <w:tc>
          <w:tcPr>
            <w:tcW w:w="6372" w:type="dxa"/>
          </w:tcPr>
          <w:p w14:paraId="70DC1B3D" w14:textId="77777777" w:rsidR="00054B33" w:rsidRDefault="00054B33" w:rsidP="00054B33">
            <w:pPr>
              <w:rPr>
                <w:sz w:val="22"/>
                <w:szCs w:val="22"/>
              </w:rPr>
            </w:pPr>
            <w:r w:rsidRPr="00054B33">
              <w:rPr>
                <w:sz w:val="22"/>
                <w:szCs w:val="22"/>
              </w:rPr>
              <w:t>Our new patient record system includes demographic questions on ethnicity with options for South and Central American</w:t>
            </w:r>
            <w:r>
              <w:rPr>
                <w:sz w:val="22"/>
                <w:szCs w:val="22"/>
              </w:rPr>
              <w:t xml:space="preserve"> countries</w:t>
            </w:r>
            <w:r w:rsidRPr="00054B33">
              <w:rPr>
                <w:sz w:val="22"/>
                <w:szCs w:val="22"/>
              </w:rPr>
              <w:t xml:space="preserve">. </w:t>
            </w:r>
          </w:p>
          <w:p w14:paraId="4E11D720" w14:textId="0E5ACB72" w:rsidR="00267331" w:rsidRPr="00870EDD" w:rsidRDefault="00054B33" w:rsidP="00267331">
            <w:pPr>
              <w:rPr>
                <w:sz w:val="22"/>
                <w:szCs w:val="22"/>
              </w:rPr>
            </w:pPr>
            <w:r>
              <w:rPr>
                <w:sz w:val="22"/>
                <w:szCs w:val="22"/>
              </w:rPr>
              <w:t>P</w:t>
            </w:r>
            <w:r w:rsidRPr="00054B33">
              <w:rPr>
                <w:sz w:val="22"/>
                <w:szCs w:val="22"/>
              </w:rPr>
              <w:t xml:space="preserve">atients are able to indicate their preferred and written language with options for Spanish and Portuguese. </w:t>
            </w:r>
          </w:p>
          <w:p w14:paraId="684AC211" w14:textId="32D9F60F" w:rsidR="005D5F7E" w:rsidRPr="00870EDD" w:rsidRDefault="005D5F7E" w:rsidP="00054B33">
            <w:pPr>
              <w:rPr>
                <w:sz w:val="22"/>
                <w:szCs w:val="22"/>
              </w:rPr>
            </w:pPr>
          </w:p>
        </w:tc>
        <w:tc>
          <w:tcPr>
            <w:tcW w:w="5528" w:type="dxa"/>
          </w:tcPr>
          <w:p w14:paraId="0F13F8D2" w14:textId="2E9F5A6A" w:rsidR="005D5F7E" w:rsidRPr="00870EDD" w:rsidRDefault="001C7466" w:rsidP="00D04A76">
            <w:pPr>
              <w:rPr>
                <w:sz w:val="22"/>
                <w:szCs w:val="22"/>
              </w:rPr>
            </w:pPr>
            <w:r w:rsidRPr="001C7466">
              <w:rPr>
                <w:rFonts w:cs="Arial"/>
                <w:color w:val="000000"/>
                <w:sz w:val="22"/>
                <w:szCs w:val="22"/>
              </w:rPr>
              <w:t>Countries of origin and languages spoken is now recorded through EPIC and for patients who did not sign up to EPIC. All services ask for this information, though patients can choose whether to disclose. This data is not at a reporting stage yet, nor is there a date for this</w:t>
            </w:r>
            <w:r>
              <w:rPr>
                <w:rFonts w:cs="Arial"/>
                <w:color w:val="000000"/>
                <w:sz w:val="22"/>
                <w:szCs w:val="22"/>
              </w:rPr>
              <w:t>. I</w:t>
            </w:r>
            <w:r w:rsidRPr="001C7466">
              <w:rPr>
                <w:rFonts w:cs="Arial"/>
                <w:color w:val="000000"/>
                <w:sz w:val="22"/>
                <w:szCs w:val="22"/>
              </w:rPr>
              <w:t>t is expected that this data will enable the trust to learn more about health inequalities and accessibility for this group.</w:t>
            </w:r>
          </w:p>
        </w:tc>
        <w:tc>
          <w:tcPr>
            <w:tcW w:w="1318" w:type="dxa"/>
          </w:tcPr>
          <w:p w14:paraId="0C3D4B7C" w14:textId="73917938" w:rsidR="005D5F7E" w:rsidRPr="00870EDD" w:rsidRDefault="00F42B50" w:rsidP="00D04A76">
            <w:pPr>
              <w:rPr>
                <w:sz w:val="22"/>
                <w:szCs w:val="22"/>
              </w:rPr>
            </w:pPr>
            <w:r>
              <w:rPr>
                <w:sz w:val="22"/>
                <w:szCs w:val="22"/>
              </w:rPr>
              <w:t>Completed</w:t>
            </w:r>
          </w:p>
        </w:tc>
        <w:tc>
          <w:tcPr>
            <w:tcW w:w="1285" w:type="dxa"/>
            <w:shd w:val="clear" w:color="auto" w:fill="00B050"/>
          </w:tcPr>
          <w:p w14:paraId="26859A8E" w14:textId="77777777" w:rsidR="005D5F7E" w:rsidRPr="00870EDD" w:rsidRDefault="005D5F7E" w:rsidP="00D04A76">
            <w:pPr>
              <w:rPr>
                <w:sz w:val="22"/>
                <w:szCs w:val="22"/>
              </w:rPr>
            </w:pPr>
          </w:p>
        </w:tc>
      </w:tr>
      <w:tr w:rsidR="005D5F7E" w14:paraId="2234B22B" w14:textId="77777777" w:rsidTr="00D04A76">
        <w:trPr>
          <w:trHeight w:val="876"/>
        </w:trPr>
        <w:tc>
          <w:tcPr>
            <w:tcW w:w="1486" w:type="dxa"/>
            <w:shd w:val="clear" w:color="auto" w:fill="D9D9D9" w:themeFill="background1" w:themeFillShade="D9"/>
          </w:tcPr>
          <w:p w14:paraId="4E90F350" w14:textId="77777777" w:rsidR="005D5F7E" w:rsidRPr="00870A1A" w:rsidRDefault="005D5F7E" w:rsidP="00D04A76">
            <w:pPr>
              <w:rPr>
                <w:b/>
                <w:bCs/>
                <w:sz w:val="22"/>
                <w:szCs w:val="22"/>
              </w:rPr>
            </w:pPr>
            <w:r w:rsidRPr="00870A1A">
              <w:rPr>
                <w:b/>
                <w:bCs/>
                <w:sz w:val="22"/>
                <w:szCs w:val="22"/>
              </w:rPr>
              <w:t>South London &amp; Maudsley NHS Foundation Trust</w:t>
            </w:r>
          </w:p>
        </w:tc>
        <w:tc>
          <w:tcPr>
            <w:tcW w:w="6372" w:type="dxa"/>
          </w:tcPr>
          <w:p w14:paraId="7D51A02F" w14:textId="0DC147C9" w:rsidR="005D5F7E" w:rsidRPr="00870EDD" w:rsidRDefault="00B87A70" w:rsidP="00D04A76">
            <w:pPr>
              <w:rPr>
                <w:sz w:val="22"/>
                <w:szCs w:val="22"/>
              </w:rPr>
            </w:pPr>
            <w:r w:rsidRPr="00B87A70">
              <w:rPr>
                <w:sz w:val="22"/>
                <w:szCs w:val="22"/>
              </w:rPr>
              <w:t xml:space="preserve">The categories for our ethnicity monitoring have </w:t>
            </w:r>
            <w:r w:rsidR="00C34C16" w:rsidRPr="00C34C16">
              <w:rPr>
                <w:sz w:val="22"/>
                <w:szCs w:val="22"/>
              </w:rPr>
              <w:t xml:space="preserve">changed because the old categories impeded effective ethnicity data collection and analysis. The new categories were chosen to align </w:t>
            </w:r>
            <w:r w:rsidR="00F74332" w:rsidRPr="00C34C16">
              <w:rPr>
                <w:sz w:val="22"/>
                <w:szCs w:val="22"/>
              </w:rPr>
              <w:t>with:</w:t>
            </w:r>
            <w:r w:rsidR="00C34C16" w:rsidRPr="00C34C16">
              <w:rPr>
                <w:sz w:val="22"/>
                <w:szCs w:val="22"/>
              </w:rPr>
              <w:t xml:space="preserve">  The Mental Health Service Data Set (MHDS)</w:t>
            </w:r>
            <w:r w:rsidR="00F42B50">
              <w:rPr>
                <w:sz w:val="22"/>
                <w:szCs w:val="22"/>
              </w:rPr>
              <w:t xml:space="preserve"> and </w:t>
            </w:r>
            <w:r w:rsidR="00C34C16" w:rsidRPr="00C34C16">
              <w:rPr>
                <w:sz w:val="22"/>
                <w:szCs w:val="22"/>
              </w:rPr>
              <w:t>The 2011 Census. There is no requirement to ask or record dialect spoken.</w:t>
            </w:r>
          </w:p>
        </w:tc>
        <w:tc>
          <w:tcPr>
            <w:tcW w:w="5528" w:type="dxa"/>
          </w:tcPr>
          <w:p w14:paraId="3F7B1BC4" w14:textId="77777777" w:rsidR="005D5F7E" w:rsidRPr="00870EDD" w:rsidRDefault="005D5F7E" w:rsidP="00D04A76">
            <w:pPr>
              <w:rPr>
                <w:sz w:val="22"/>
                <w:szCs w:val="22"/>
              </w:rPr>
            </w:pPr>
            <w:r>
              <w:rPr>
                <w:sz w:val="22"/>
                <w:szCs w:val="22"/>
              </w:rPr>
              <w:t>Pending</w:t>
            </w:r>
          </w:p>
        </w:tc>
        <w:tc>
          <w:tcPr>
            <w:tcW w:w="1318" w:type="dxa"/>
          </w:tcPr>
          <w:p w14:paraId="70E50F3C" w14:textId="77777777" w:rsidR="005D5F7E" w:rsidRPr="00870EDD" w:rsidRDefault="005D5F7E" w:rsidP="00D04A76">
            <w:pPr>
              <w:rPr>
                <w:sz w:val="22"/>
                <w:szCs w:val="22"/>
              </w:rPr>
            </w:pPr>
            <w:r>
              <w:rPr>
                <w:sz w:val="22"/>
                <w:szCs w:val="22"/>
              </w:rPr>
              <w:t>Pending</w:t>
            </w:r>
          </w:p>
        </w:tc>
        <w:tc>
          <w:tcPr>
            <w:tcW w:w="1285" w:type="dxa"/>
            <w:shd w:val="clear" w:color="auto" w:fill="FFC000"/>
          </w:tcPr>
          <w:p w14:paraId="1E865341" w14:textId="77777777" w:rsidR="005D5F7E" w:rsidRPr="00870EDD" w:rsidRDefault="005D5F7E" w:rsidP="00D04A76">
            <w:pPr>
              <w:rPr>
                <w:sz w:val="22"/>
                <w:szCs w:val="22"/>
              </w:rPr>
            </w:pPr>
          </w:p>
        </w:tc>
      </w:tr>
      <w:tr w:rsidR="005D5F7E" w14:paraId="528B9D0F" w14:textId="77777777" w:rsidTr="00D04A76">
        <w:trPr>
          <w:trHeight w:val="1176"/>
        </w:trPr>
        <w:tc>
          <w:tcPr>
            <w:tcW w:w="1486" w:type="dxa"/>
            <w:shd w:val="clear" w:color="auto" w:fill="D9D9D9" w:themeFill="background1" w:themeFillShade="D9"/>
          </w:tcPr>
          <w:p w14:paraId="5AA3CF05" w14:textId="77777777" w:rsidR="005D5F7E" w:rsidRPr="00870A1A" w:rsidRDefault="005D5F7E" w:rsidP="00D04A76">
            <w:pPr>
              <w:rPr>
                <w:b/>
                <w:bCs/>
                <w:sz w:val="22"/>
                <w:szCs w:val="22"/>
              </w:rPr>
            </w:pPr>
            <w:r w:rsidRPr="00870A1A">
              <w:rPr>
                <w:b/>
                <w:bCs/>
                <w:sz w:val="22"/>
                <w:szCs w:val="22"/>
              </w:rPr>
              <w:t>South East London Integrated Care Board</w:t>
            </w:r>
          </w:p>
        </w:tc>
        <w:tc>
          <w:tcPr>
            <w:tcW w:w="6372" w:type="dxa"/>
          </w:tcPr>
          <w:p w14:paraId="02B8329E" w14:textId="3BBEDDB4" w:rsidR="005D5F7E" w:rsidRPr="00870EDD" w:rsidRDefault="000319BE" w:rsidP="00D04A76">
            <w:pPr>
              <w:rPr>
                <w:sz w:val="22"/>
                <w:szCs w:val="22"/>
              </w:rPr>
            </w:pPr>
            <w:r w:rsidRPr="000319BE">
              <w:rPr>
                <w:sz w:val="22"/>
                <w:szCs w:val="22"/>
              </w:rPr>
              <w:t xml:space="preserve">We will work with partners through our </w:t>
            </w:r>
            <w:r w:rsidR="00220C75" w:rsidRPr="000319BE">
              <w:rPr>
                <w:sz w:val="22"/>
                <w:szCs w:val="22"/>
              </w:rPr>
              <w:t>business intelligence</w:t>
            </w:r>
            <w:r w:rsidRPr="000319BE">
              <w:rPr>
                <w:sz w:val="22"/>
                <w:szCs w:val="22"/>
              </w:rPr>
              <w:t xml:space="preserve"> team and the public health team at  Southwark Council to better understand the  communities within the borough and how we can  better capture information associated with them.  </w:t>
            </w:r>
          </w:p>
        </w:tc>
        <w:tc>
          <w:tcPr>
            <w:tcW w:w="5528" w:type="dxa"/>
          </w:tcPr>
          <w:p w14:paraId="6F7A7EE2" w14:textId="77777777" w:rsidR="005D5F7E" w:rsidRPr="00870EDD" w:rsidRDefault="005D5F7E" w:rsidP="00D04A76">
            <w:pPr>
              <w:rPr>
                <w:sz w:val="22"/>
                <w:szCs w:val="22"/>
              </w:rPr>
            </w:pPr>
            <w:r>
              <w:rPr>
                <w:sz w:val="22"/>
                <w:szCs w:val="22"/>
              </w:rPr>
              <w:t>Pending</w:t>
            </w:r>
          </w:p>
        </w:tc>
        <w:tc>
          <w:tcPr>
            <w:tcW w:w="1318" w:type="dxa"/>
          </w:tcPr>
          <w:p w14:paraId="496299BE" w14:textId="77777777" w:rsidR="005D5F7E" w:rsidRPr="00870EDD" w:rsidRDefault="005D5F7E" w:rsidP="00D04A76">
            <w:pPr>
              <w:rPr>
                <w:sz w:val="22"/>
                <w:szCs w:val="22"/>
              </w:rPr>
            </w:pPr>
            <w:r>
              <w:rPr>
                <w:sz w:val="22"/>
                <w:szCs w:val="22"/>
              </w:rPr>
              <w:t>Pending</w:t>
            </w:r>
          </w:p>
        </w:tc>
        <w:tc>
          <w:tcPr>
            <w:tcW w:w="1285" w:type="dxa"/>
            <w:shd w:val="clear" w:color="auto" w:fill="FFC000"/>
          </w:tcPr>
          <w:p w14:paraId="66B0DF52" w14:textId="77777777" w:rsidR="005D5F7E" w:rsidRDefault="005D5F7E" w:rsidP="00D04A76">
            <w:pPr>
              <w:rPr>
                <w:sz w:val="22"/>
                <w:szCs w:val="22"/>
              </w:rPr>
            </w:pPr>
          </w:p>
          <w:p w14:paraId="2A7429B4" w14:textId="77777777" w:rsidR="005D5F7E" w:rsidRDefault="005D5F7E" w:rsidP="00D04A76">
            <w:pPr>
              <w:rPr>
                <w:sz w:val="22"/>
                <w:szCs w:val="22"/>
              </w:rPr>
            </w:pPr>
          </w:p>
          <w:p w14:paraId="45709ADC" w14:textId="77777777" w:rsidR="005D5F7E" w:rsidRDefault="005D5F7E" w:rsidP="00D04A76">
            <w:pPr>
              <w:rPr>
                <w:sz w:val="22"/>
                <w:szCs w:val="22"/>
              </w:rPr>
            </w:pPr>
          </w:p>
          <w:p w14:paraId="0BF1B3CE" w14:textId="77777777" w:rsidR="005D5F7E" w:rsidRPr="001300FD" w:rsidRDefault="005D5F7E" w:rsidP="00D04A76">
            <w:pPr>
              <w:tabs>
                <w:tab w:val="left" w:pos="876"/>
              </w:tabs>
              <w:rPr>
                <w:sz w:val="22"/>
                <w:szCs w:val="22"/>
              </w:rPr>
            </w:pPr>
            <w:r>
              <w:rPr>
                <w:sz w:val="22"/>
                <w:szCs w:val="22"/>
              </w:rPr>
              <w:tab/>
            </w:r>
          </w:p>
        </w:tc>
      </w:tr>
      <w:tr w:rsidR="005D5F7E" w14:paraId="54C33733" w14:textId="77777777" w:rsidTr="00D04A76">
        <w:trPr>
          <w:trHeight w:val="576"/>
        </w:trPr>
        <w:tc>
          <w:tcPr>
            <w:tcW w:w="1486" w:type="dxa"/>
            <w:shd w:val="clear" w:color="auto" w:fill="D9D9D9" w:themeFill="background1" w:themeFillShade="D9"/>
          </w:tcPr>
          <w:p w14:paraId="51151D44" w14:textId="77777777" w:rsidR="005D5F7E" w:rsidRPr="00870A1A" w:rsidRDefault="005D5F7E" w:rsidP="00D04A76">
            <w:pPr>
              <w:rPr>
                <w:b/>
                <w:bCs/>
              </w:rPr>
            </w:pPr>
            <w:r w:rsidRPr="00870A1A">
              <w:rPr>
                <w:b/>
                <w:bCs/>
              </w:rPr>
              <w:t>Southwark Primary Care Networks/ Federations</w:t>
            </w:r>
          </w:p>
        </w:tc>
        <w:tc>
          <w:tcPr>
            <w:tcW w:w="6372" w:type="dxa"/>
          </w:tcPr>
          <w:p w14:paraId="4485644D" w14:textId="5603743D" w:rsidR="005D5F7E" w:rsidRPr="00E12979" w:rsidRDefault="003F3A31" w:rsidP="00D04A76">
            <w:pPr>
              <w:rPr>
                <w:sz w:val="22"/>
                <w:szCs w:val="22"/>
              </w:rPr>
            </w:pPr>
            <w:r w:rsidRPr="00A808F1">
              <w:rPr>
                <w:sz w:val="22"/>
                <w:szCs w:val="22"/>
              </w:rPr>
              <w:t xml:space="preserve">Local discretion is limited. The national aim is to make registration less cumbersome. Practices will respond if patients ask for this information to be recorded to help improve navigation of healthcare.  </w:t>
            </w:r>
          </w:p>
        </w:tc>
        <w:tc>
          <w:tcPr>
            <w:tcW w:w="5528" w:type="dxa"/>
          </w:tcPr>
          <w:p w14:paraId="4C65B976" w14:textId="64A67C7D" w:rsidR="005D5F7E" w:rsidRDefault="003F3A31" w:rsidP="00D04A76">
            <w:pPr>
              <w:rPr>
                <w:b/>
                <w:bCs/>
              </w:rPr>
            </w:pPr>
            <w:r>
              <w:rPr>
                <w:sz w:val="22"/>
                <w:szCs w:val="22"/>
              </w:rPr>
              <w:t>Pending</w:t>
            </w:r>
          </w:p>
        </w:tc>
        <w:tc>
          <w:tcPr>
            <w:tcW w:w="1318" w:type="dxa"/>
          </w:tcPr>
          <w:p w14:paraId="7588B563" w14:textId="77777777" w:rsidR="005D5F7E" w:rsidRDefault="005D5F7E" w:rsidP="00D04A76">
            <w:pPr>
              <w:rPr>
                <w:b/>
                <w:bCs/>
              </w:rPr>
            </w:pPr>
            <w:r>
              <w:rPr>
                <w:sz w:val="22"/>
                <w:szCs w:val="22"/>
              </w:rPr>
              <w:t>Pending</w:t>
            </w:r>
          </w:p>
        </w:tc>
        <w:tc>
          <w:tcPr>
            <w:tcW w:w="1285" w:type="dxa"/>
            <w:shd w:val="clear" w:color="auto" w:fill="FFC000"/>
          </w:tcPr>
          <w:p w14:paraId="18A388C9" w14:textId="77777777" w:rsidR="005D5F7E" w:rsidRDefault="005D5F7E" w:rsidP="00D04A76">
            <w:pPr>
              <w:rPr>
                <w:b/>
                <w:bCs/>
              </w:rPr>
            </w:pPr>
          </w:p>
        </w:tc>
      </w:tr>
    </w:tbl>
    <w:p w14:paraId="2B076AEC" w14:textId="77777777" w:rsidR="00471A23" w:rsidRDefault="00471A23"/>
    <w:p w14:paraId="006DD487" w14:textId="27BB4A9E" w:rsidR="003F3A31" w:rsidRDefault="00033C70">
      <w:pPr>
        <w:rPr>
          <w:b/>
          <w:bCs/>
        </w:rPr>
      </w:pPr>
      <w:r w:rsidRPr="004D3404">
        <w:rPr>
          <w:b/>
          <w:bCs/>
          <w:highlight w:val="yellow"/>
        </w:rPr>
        <w:t>Recommendation</w:t>
      </w:r>
      <w:r w:rsidR="004D3404" w:rsidRPr="004D3404">
        <w:rPr>
          <w:b/>
          <w:bCs/>
          <w:highlight w:val="yellow"/>
        </w:rPr>
        <w:t xml:space="preserve"> </w:t>
      </w:r>
      <w:r w:rsidR="007333C9">
        <w:rPr>
          <w:b/>
          <w:bCs/>
          <w:highlight w:val="yellow"/>
        </w:rPr>
        <w:t>8</w:t>
      </w:r>
      <w:r w:rsidRPr="004D3404">
        <w:rPr>
          <w:b/>
          <w:bCs/>
          <w:highlight w:val="yellow"/>
        </w:rPr>
        <w:t xml:space="preserve">: </w:t>
      </w:r>
      <w:r w:rsidRPr="004D3404">
        <w:rPr>
          <w:b/>
          <w:bCs/>
          <w:highlight w:val="yellow"/>
        </w:rPr>
        <w:t xml:space="preserve">Facilitate diversity and inclusion training for service providers, particularly patient-facing staff such as receptionists. This training should include a focus on </w:t>
      </w:r>
      <w:r w:rsidR="00132156" w:rsidRPr="004D3404">
        <w:rPr>
          <w:b/>
          <w:bCs/>
          <w:highlight w:val="yellow"/>
        </w:rPr>
        <w:t>cultural awareness and supporting people who do not have English proficiency. Latin American community organisations/members should be deliverers of this training where possible.</w:t>
      </w:r>
    </w:p>
    <w:tbl>
      <w:tblPr>
        <w:tblStyle w:val="TableGrid"/>
        <w:tblW w:w="15989" w:type="dxa"/>
        <w:tblInd w:w="-917" w:type="dxa"/>
        <w:tblLook w:val="04A0" w:firstRow="1" w:lastRow="0" w:firstColumn="1" w:lastColumn="0" w:noHBand="0" w:noVBand="1"/>
      </w:tblPr>
      <w:tblGrid>
        <w:gridCol w:w="1513"/>
        <w:gridCol w:w="6358"/>
        <w:gridCol w:w="5515"/>
        <w:gridCol w:w="1318"/>
        <w:gridCol w:w="1285"/>
      </w:tblGrid>
      <w:tr w:rsidR="004D3404" w14:paraId="1DF5E150" w14:textId="77777777" w:rsidTr="00D04A76">
        <w:trPr>
          <w:trHeight w:val="288"/>
        </w:trPr>
        <w:tc>
          <w:tcPr>
            <w:tcW w:w="1513" w:type="dxa"/>
            <w:shd w:val="clear" w:color="auto" w:fill="D9D9D9" w:themeFill="background1" w:themeFillShade="D9"/>
          </w:tcPr>
          <w:p w14:paraId="53A703DD" w14:textId="77777777" w:rsidR="004D3404" w:rsidRPr="00870A1A" w:rsidRDefault="004D3404" w:rsidP="00D04A76">
            <w:pPr>
              <w:rPr>
                <w:b/>
                <w:bCs/>
              </w:rPr>
            </w:pPr>
            <w:r w:rsidRPr="00870A1A">
              <w:rPr>
                <w:b/>
                <w:bCs/>
              </w:rPr>
              <w:lastRenderedPageBreak/>
              <w:t>Provider</w:t>
            </w:r>
          </w:p>
        </w:tc>
        <w:tc>
          <w:tcPr>
            <w:tcW w:w="6358" w:type="dxa"/>
            <w:shd w:val="clear" w:color="auto" w:fill="D9D9D9" w:themeFill="background1" w:themeFillShade="D9"/>
          </w:tcPr>
          <w:p w14:paraId="494C10D9" w14:textId="77777777" w:rsidR="004D3404" w:rsidRDefault="004D3404" w:rsidP="00D04A76">
            <w:pPr>
              <w:rPr>
                <w:b/>
                <w:bCs/>
              </w:rPr>
            </w:pPr>
            <w:r>
              <w:rPr>
                <w:b/>
                <w:bCs/>
              </w:rPr>
              <w:t>Initial Response</w:t>
            </w:r>
          </w:p>
        </w:tc>
        <w:tc>
          <w:tcPr>
            <w:tcW w:w="5515" w:type="dxa"/>
            <w:shd w:val="clear" w:color="auto" w:fill="D9D9D9" w:themeFill="background1" w:themeFillShade="D9"/>
          </w:tcPr>
          <w:p w14:paraId="062F2D54" w14:textId="77777777" w:rsidR="004D3404" w:rsidRDefault="004D3404" w:rsidP="00D04A76">
            <w:pPr>
              <w:rPr>
                <w:b/>
                <w:bCs/>
              </w:rPr>
            </w:pPr>
            <w:r>
              <w:rPr>
                <w:b/>
                <w:bCs/>
              </w:rPr>
              <w:t>6-Month Review</w:t>
            </w:r>
          </w:p>
        </w:tc>
        <w:tc>
          <w:tcPr>
            <w:tcW w:w="1318" w:type="dxa"/>
            <w:shd w:val="clear" w:color="auto" w:fill="D9D9D9" w:themeFill="background1" w:themeFillShade="D9"/>
          </w:tcPr>
          <w:p w14:paraId="5AEA907C" w14:textId="77777777" w:rsidR="004D3404" w:rsidRDefault="004D3404" w:rsidP="00D04A76">
            <w:pPr>
              <w:rPr>
                <w:b/>
                <w:bCs/>
              </w:rPr>
            </w:pPr>
            <w:r>
              <w:rPr>
                <w:b/>
                <w:bCs/>
              </w:rPr>
              <w:t>12-Month Outcome</w:t>
            </w:r>
          </w:p>
        </w:tc>
        <w:tc>
          <w:tcPr>
            <w:tcW w:w="1285" w:type="dxa"/>
            <w:shd w:val="clear" w:color="auto" w:fill="D9D9D9" w:themeFill="background1" w:themeFillShade="D9"/>
          </w:tcPr>
          <w:p w14:paraId="73B5BBE3" w14:textId="77777777" w:rsidR="004D3404" w:rsidRPr="001F53C4" w:rsidRDefault="004D3404" w:rsidP="00D04A76">
            <w:pPr>
              <w:rPr>
                <w:b/>
                <w:bCs/>
              </w:rPr>
            </w:pPr>
            <w:r>
              <w:rPr>
                <w:b/>
                <w:bCs/>
              </w:rPr>
              <w:t>Progress</w:t>
            </w:r>
          </w:p>
        </w:tc>
      </w:tr>
      <w:tr w:rsidR="004D3404" w14:paraId="17330453" w14:textId="77777777" w:rsidTr="00D04A76">
        <w:trPr>
          <w:trHeight w:val="876"/>
        </w:trPr>
        <w:tc>
          <w:tcPr>
            <w:tcW w:w="1513" w:type="dxa"/>
            <w:shd w:val="clear" w:color="auto" w:fill="D9D9D9" w:themeFill="background1" w:themeFillShade="D9"/>
          </w:tcPr>
          <w:p w14:paraId="7CD178A0" w14:textId="77777777" w:rsidR="004D3404" w:rsidRPr="00870A1A" w:rsidRDefault="004D3404" w:rsidP="00D04A76">
            <w:pPr>
              <w:rPr>
                <w:b/>
                <w:bCs/>
                <w:sz w:val="22"/>
                <w:szCs w:val="22"/>
              </w:rPr>
            </w:pPr>
            <w:r w:rsidRPr="00870A1A">
              <w:rPr>
                <w:b/>
                <w:bCs/>
                <w:sz w:val="22"/>
                <w:szCs w:val="22"/>
              </w:rPr>
              <w:t>Guy’s &amp; St. Thomas’ Trust</w:t>
            </w:r>
          </w:p>
        </w:tc>
        <w:tc>
          <w:tcPr>
            <w:tcW w:w="6358" w:type="dxa"/>
          </w:tcPr>
          <w:p w14:paraId="0B0D85AB" w14:textId="5CA61C60" w:rsidR="004D3404" w:rsidRPr="00870EDD" w:rsidRDefault="00612762" w:rsidP="00D04A76">
            <w:pPr>
              <w:rPr>
                <w:sz w:val="22"/>
                <w:szCs w:val="22"/>
              </w:rPr>
            </w:pPr>
            <w:r w:rsidRPr="00612762">
              <w:rPr>
                <w:sz w:val="22"/>
                <w:szCs w:val="22"/>
              </w:rPr>
              <w:t>The Trust offers 5 training programmes available to all staff. These form part of a wider suite of courses that available to staff.</w:t>
            </w:r>
            <w:r w:rsidR="00DC6127" w:rsidRPr="00DC6127">
              <w:t xml:space="preserve"> </w:t>
            </w:r>
            <w:r w:rsidR="00DC6127" w:rsidRPr="00DC6127">
              <w:rPr>
                <w:sz w:val="22"/>
                <w:szCs w:val="22"/>
              </w:rPr>
              <w:t>The first 4 are optional and the 5th one is listed as mandatory training for all staff. • Active Allyship • Micro Aggression • Beyond Bias • Cultural Competence • EDI Statutory/Mandatory programme module</w:t>
            </w:r>
          </w:p>
        </w:tc>
        <w:tc>
          <w:tcPr>
            <w:tcW w:w="5515" w:type="dxa"/>
          </w:tcPr>
          <w:p w14:paraId="69291429" w14:textId="77777777" w:rsidR="007B7E18" w:rsidRDefault="007B7E18" w:rsidP="00D04A76">
            <w:pPr>
              <w:rPr>
                <w:sz w:val="22"/>
                <w:szCs w:val="22"/>
              </w:rPr>
            </w:pPr>
            <w:r w:rsidRPr="007B7E18">
              <w:rPr>
                <w:sz w:val="22"/>
                <w:szCs w:val="22"/>
              </w:rPr>
              <w:t xml:space="preserve">The People Manager Programme (PMP) is mandatory for all GSTT staff with line management responsibilities, and includes a module on managing your team inclusively. </w:t>
            </w:r>
          </w:p>
          <w:p w14:paraId="14747036" w14:textId="77777777" w:rsidR="007B7E18" w:rsidRDefault="007B7E18" w:rsidP="00D04A76">
            <w:pPr>
              <w:rPr>
                <w:sz w:val="22"/>
                <w:szCs w:val="22"/>
              </w:rPr>
            </w:pPr>
          </w:p>
          <w:p w14:paraId="49829446" w14:textId="2A2499E7" w:rsidR="009B6478" w:rsidRDefault="007B7E18" w:rsidP="00D04A76">
            <w:pPr>
              <w:rPr>
                <w:sz w:val="22"/>
                <w:szCs w:val="22"/>
              </w:rPr>
            </w:pPr>
            <w:r w:rsidRPr="007B7E18">
              <w:rPr>
                <w:sz w:val="22"/>
                <w:szCs w:val="22"/>
              </w:rPr>
              <w:t>The EDI Training Offer is under review to enhance engagement across the Trust. Although there is nothing specific to Latin American communities available in the Trusts’ training modules, there is a piece of work being undertaken with the Health Inequalities workstream to look at protected characteristics on E</w:t>
            </w:r>
            <w:r w:rsidR="003B321D">
              <w:rPr>
                <w:sz w:val="22"/>
                <w:szCs w:val="22"/>
              </w:rPr>
              <w:t>PIC</w:t>
            </w:r>
            <w:r w:rsidRPr="007B7E18">
              <w:rPr>
                <w:sz w:val="22"/>
                <w:szCs w:val="22"/>
              </w:rPr>
              <w:t xml:space="preserve"> and affiliated training for staff. </w:t>
            </w:r>
          </w:p>
          <w:p w14:paraId="75206DE8" w14:textId="77777777" w:rsidR="009B6478" w:rsidRDefault="009B6478" w:rsidP="00D04A76">
            <w:pPr>
              <w:rPr>
                <w:sz w:val="22"/>
                <w:szCs w:val="22"/>
              </w:rPr>
            </w:pPr>
          </w:p>
          <w:p w14:paraId="6FA6DDD4" w14:textId="65E2D5B8" w:rsidR="00595BF9" w:rsidRDefault="007B7E18" w:rsidP="00D04A76">
            <w:pPr>
              <w:rPr>
                <w:sz w:val="22"/>
                <w:szCs w:val="22"/>
              </w:rPr>
            </w:pPr>
            <w:r w:rsidRPr="007B7E18">
              <w:rPr>
                <w:sz w:val="22"/>
                <w:szCs w:val="22"/>
              </w:rPr>
              <w:t>Total attendance</w:t>
            </w:r>
            <w:r w:rsidR="004C2059">
              <w:rPr>
                <w:sz w:val="22"/>
                <w:szCs w:val="22"/>
              </w:rPr>
              <w:t xml:space="preserve"> of </w:t>
            </w:r>
            <w:r w:rsidR="005A066E">
              <w:rPr>
                <w:sz w:val="22"/>
                <w:szCs w:val="22"/>
              </w:rPr>
              <w:t xml:space="preserve">training courses listed </w:t>
            </w:r>
            <w:r w:rsidR="002B28C1">
              <w:rPr>
                <w:sz w:val="22"/>
                <w:szCs w:val="22"/>
              </w:rPr>
              <w:t>in initial response</w:t>
            </w:r>
            <w:r w:rsidRPr="007B7E18">
              <w:rPr>
                <w:sz w:val="22"/>
                <w:szCs w:val="22"/>
              </w:rPr>
              <w:t xml:space="preserve">: 781 </w:t>
            </w:r>
          </w:p>
          <w:p w14:paraId="20CDA832" w14:textId="7294F43F" w:rsidR="004D3404" w:rsidRPr="00870EDD" w:rsidRDefault="007B7E18" w:rsidP="00D04A76">
            <w:pPr>
              <w:rPr>
                <w:sz w:val="22"/>
                <w:szCs w:val="22"/>
              </w:rPr>
            </w:pPr>
            <w:r w:rsidRPr="007B7E18">
              <w:rPr>
                <w:sz w:val="22"/>
                <w:szCs w:val="22"/>
              </w:rPr>
              <w:t xml:space="preserve">PMP Training (Jan '24 - July '24, 1,071 (21%) of our managers have completed our PMP module 2 E-learning </w:t>
            </w:r>
            <w:r w:rsidR="00C0052A">
              <w:rPr>
                <w:sz w:val="22"/>
                <w:szCs w:val="22"/>
              </w:rPr>
              <w:t xml:space="preserve">and </w:t>
            </w:r>
            <w:r w:rsidRPr="007B7E18">
              <w:rPr>
                <w:sz w:val="22"/>
                <w:szCs w:val="22"/>
              </w:rPr>
              <w:t xml:space="preserve">439 (9%) have fully completed the </w:t>
            </w:r>
            <w:r w:rsidR="00C0052A">
              <w:rPr>
                <w:sz w:val="22"/>
                <w:szCs w:val="22"/>
              </w:rPr>
              <w:t>module.</w:t>
            </w:r>
          </w:p>
        </w:tc>
        <w:tc>
          <w:tcPr>
            <w:tcW w:w="1318" w:type="dxa"/>
          </w:tcPr>
          <w:p w14:paraId="0CBA4D0D" w14:textId="77777777" w:rsidR="004D3404" w:rsidRPr="00870EDD" w:rsidRDefault="004D3404" w:rsidP="00D04A76">
            <w:pPr>
              <w:rPr>
                <w:sz w:val="22"/>
                <w:szCs w:val="22"/>
              </w:rPr>
            </w:pPr>
            <w:r>
              <w:rPr>
                <w:sz w:val="22"/>
                <w:szCs w:val="22"/>
              </w:rPr>
              <w:t>Completed</w:t>
            </w:r>
          </w:p>
        </w:tc>
        <w:tc>
          <w:tcPr>
            <w:tcW w:w="1285" w:type="dxa"/>
            <w:shd w:val="clear" w:color="auto" w:fill="00B050"/>
          </w:tcPr>
          <w:p w14:paraId="622A98C1" w14:textId="77777777" w:rsidR="004D3404" w:rsidRPr="00870EDD" w:rsidRDefault="004D3404" w:rsidP="00D04A76">
            <w:pPr>
              <w:rPr>
                <w:sz w:val="22"/>
                <w:szCs w:val="22"/>
              </w:rPr>
            </w:pPr>
          </w:p>
        </w:tc>
      </w:tr>
      <w:tr w:rsidR="004D3404" w14:paraId="780EA7B1" w14:textId="77777777" w:rsidTr="00D04A76">
        <w:trPr>
          <w:trHeight w:val="876"/>
        </w:trPr>
        <w:tc>
          <w:tcPr>
            <w:tcW w:w="1513" w:type="dxa"/>
            <w:shd w:val="clear" w:color="auto" w:fill="D9D9D9" w:themeFill="background1" w:themeFillShade="D9"/>
          </w:tcPr>
          <w:p w14:paraId="1B39A053" w14:textId="77777777" w:rsidR="004D3404" w:rsidRPr="00870A1A" w:rsidRDefault="004D3404" w:rsidP="00D04A76">
            <w:pPr>
              <w:rPr>
                <w:b/>
                <w:bCs/>
                <w:sz w:val="22"/>
                <w:szCs w:val="22"/>
              </w:rPr>
            </w:pPr>
            <w:r w:rsidRPr="00870A1A">
              <w:rPr>
                <w:b/>
                <w:bCs/>
                <w:sz w:val="22"/>
                <w:szCs w:val="22"/>
              </w:rPr>
              <w:t>King’s College Hospital NHS Foundation Trust</w:t>
            </w:r>
          </w:p>
        </w:tc>
        <w:tc>
          <w:tcPr>
            <w:tcW w:w="6358" w:type="dxa"/>
          </w:tcPr>
          <w:p w14:paraId="610A5144" w14:textId="18553120" w:rsidR="004D3404" w:rsidRPr="00870EDD" w:rsidRDefault="00836492" w:rsidP="00D04A76">
            <w:pPr>
              <w:rPr>
                <w:sz w:val="22"/>
                <w:szCs w:val="22"/>
              </w:rPr>
            </w:pPr>
            <w:r w:rsidRPr="00836492">
              <w:rPr>
                <w:sz w:val="22"/>
                <w:szCs w:val="22"/>
              </w:rPr>
              <w:t xml:space="preserve">Our Equality Diversity and Inclusion Team is in the process of rolling out 'Cultural Intelligence' training programme, which will be available for all staff to book from January 2024. The programme aims to equip our staff with tools to assess and improve effectiveness in culturally diverse situations. </w:t>
            </w:r>
          </w:p>
        </w:tc>
        <w:tc>
          <w:tcPr>
            <w:tcW w:w="5515" w:type="dxa"/>
          </w:tcPr>
          <w:p w14:paraId="5C6AA039" w14:textId="77777777" w:rsidR="004D3404" w:rsidRDefault="00986AB9" w:rsidP="00D04A76">
            <w:pPr>
              <w:rPr>
                <w:rFonts w:cs="Arial"/>
                <w:color w:val="000000"/>
                <w:sz w:val="22"/>
                <w:szCs w:val="22"/>
              </w:rPr>
            </w:pPr>
            <w:r w:rsidRPr="00986AB9">
              <w:rPr>
                <w:rFonts w:cs="Arial"/>
                <w:color w:val="000000"/>
                <w:sz w:val="22"/>
                <w:szCs w:val="22"/>
              </w:rPr>
              <w:t>Training for staff is live.</w:t>
            </w:r>
            <w:r w:rsidR="00736F36">
              <w:rPr>
                <w:rFonts w:cs="Arial"/>
                <w:color w:val="000000"/>
                <w:sz w:val="22"/>
                <w:szCs w:val="22"/>
              </w:rPr>
              <w:t xml:space="preserve"> S</w:t>
            </w:r>
            <w:r w:rsidRPr="00986AB9">
              <w:rPr>
                <w:rFonts w:cs="Arial"/>
                <w:color w:val="000000"/>
                <w:sz w:val="22"/>
                <w:szCs w:val="22"/>
              </w:rPr>
              <w:t>taff uptake ha</w:t>
            </w:r>
            <w:r w:rsidR="00736F36">
              <w:rPr>
                <w:rFonts w:cs="Arial"/>
                <w:color w:val="000000"/>
                <w:sz w:val="22"/>
                <w:szCs w:val="22"/>
              </w:rPr>
              <w:t xml:space="preserve">s </w:t>
            </w:r>
            <w:r w:rsidRPr="00986AB9">
              <w:rPr>
                <w:rFonts w:cs="Arial"/>
                <w:color w:val="000000"/>
                <w:sz w:val="22"/>
                <w:szCs w:val="22"/>
              </w:rPr>
              <w:t xml:space="preserve">been recorded and will be shared.  Competency is self-rated. </w:t>
            </w:r>
          </w:p>
          <w:p w14:paraId="28E46C21" w14:textId="77777777" w:rsidR="00166FB3" w:rsidRDefault="00166FB3" w:rsidP="00D04A76">
            <w:pPr>
              <w:rPr>
                <w:sz w:val="22"/>
                <w:szCs w:val="22"/>
              </w:rPr>
            </w:pPr>
          </w:p>
          <w:p w14:paraId="63DC76F1" w14:textId="5F64C3A0" w:rsidR="00166FB3" w:rsidRPr="00870EDD" w:rsidRDefault="00166FB3" w:rsidP="00D04A76">
            <w:pPr>
              <w:rPr>
                <w:sz w:val="22"/>
                <w:szCs w:val="22"/>
              </w:rPr>
            </w:pPr>
            <w:r>
              <w:rPr>
                <w:sz w:val="22"/>
                <w:szCs w:val="22"/>
              </w:rPr>
              <w:t>Uptake and means of impact and evaluation will be shared with Healthwatch Southwark.</w:t>
            </w:r>
          </w:p>
        </w:tc>
        <w:tc>
          <w:tcPr>
            <w:tcW w:w="1318" w:type="dxa"/>
          </w:tcPr>
          <w:p w14:paraId="1BCBE234" w14:textId="77777777" w:rsidR="004D3404" w:rsidRPr="00870EDD" w:rsidRDefault="004D3404" w:rsidP="00D04A76">
            <w:pPr>
              <w:rPr>
                <w:sz w:val="22"/>
                <w:szCs w:val="22"/>
              </w:rPr>
            </w:pPr>
            <w:r>
              <w:rPr>
                <w:sz w:val="22"/>
                <w:szCs w:val="22"/>
              </w:rPr>
              <w:t>Completed</w:t>
            </w:r>
          </w:p>
        </w:tc>
        <w:tc>
          <w:tcPr>
            <w:tcW w:w="1285" w:type="dxa"/>
            <w:shd w:val="clear" w:color="auto" w:fill="00B050"/>
          </w:tcPr>
          <w:p w14:paraId="77B1B8E2" w14:textId="77777777" w:rsidR="004D3404" w:rsidRPr="00870EDD" w:rsidRDefault="004D3404" w:rsidP="00D04A76">
            <w:pPr>
              <w:rPr>
                <w:sz w:val="22"/>
                <w:szCs w:val="22"/>
              </w:rPr>
            </w:pPr>
          </w:p>
        </w:tc>
      </w:tr>
      <w:tr w:rsidR="004D3404" w14:paraId="7F73EB42" w14:textId="77777777" w:rsidTr="00D04A76">
        <w:trPr>
          <w:trHeight w:val="876"/>
        </w:trPr>
        <w:tc>
          <w:tcPr>
            <w:tcW w:w="1513" w:type="dxa"/>
            <w:shd w:val="clear" w:color="auto" w:fill="D9D9D9" w:themeFill="background1" w:themeFillShade="D9"/>
          </w:tcPr>
          <w:p w14:paraId="65441939" w14:textId="77777777" w:rsidR="004D3404" w:rsidRPr="00870A1A" w:rsidRDefault="004D3404" w:rsidP="00D04A76">
            <w:pPr>
              <w:rPr>
                <w:b/>
                <w:bCs/>
                <w:sz w:val="22"/>
                <w:szCs w:val="22"/>
              </w:rPr>
            </w:pPr>
            <w:r w:rsidRPr="00870A1A">
              <w:rPr>
                <w:b/>
                <w:bCs/>
                <w:sz w:val="22"/>
                <w:szCs w:val="22"/>
              </w:rPr>
              <w:t>South London &amp; Maudsley NHS Foundation Trust</w:t>
            </w:r>
          </w:p>
        </w:tc>
        <w:tc>
          <w:tcPr>
            <w:tcW w:w="6358" w:type="dxa"/>
          </w:tcPr>
          <w:p w14:paraId="1367D4AD" w14:textId="77777777" w:rsidR="00674667" w:rsidRDefault="000252B0" w:rsidP="00D04A76">
            <w:pPr>
              <w:rPr>
                <w:sz w:val="22"/>
                <w:szCs w:val="22"/>
              </w:rPr>
            </w:pPr>
            <w:r w:rsidRPr="000252B0">
              <w:rPr>
                <w:sz w:val="22"/>
                <w:szCs w:val="22"/>
              </w:rPr>
              <w:t>Anti-Racism and Equality Diversity and Inclusion is embedded in all of the training we deliver and the new Trust Learning and Development board will have a standing item to review and discuss all training through an anti-racism lens.</w:t>
            </w:r>
          </w:p>
          <w:p w14:paraId="71F9190D" w14:textId="77777777" w:rsidR="00674667" w:rsidRDefault="00674667" w:rsidP="00D04A76">
            <w:pPr>
              <w:rPr>
                <w:sz w:val="22"/>
                <w:szCs w:val="22"/>
              </w:rPr>
            </w:pPr>
          </w:p>
          <w:p w14:paraId="00889D84" w14:textId="1ADC3520" w:rsidR="004D3404" w:rsidRPr="00F042AF" w:rsidRDefault="000252B0" w:rsidP="00D04A76">
            <w:pPr>
              <w:rPr>
                <w:sz w:val="22"/>
                <w:szCs w:val="22"/>
              </w:rPr>
            </w:pPr>
            <w:r w:rsidRPr="000252B0">
              <w:rPr>
                <w:sz w:val="22"/>
                <w:szCs w:val="22"/>
              </w:rPr>
              <w:t xml:space="preserve">All Trust staff are required to undertake level 1 Seni Lewis Training “to improve experiences of mental healthcare and safety for </w:t>
            </w:r>
            <w:r w:rsidRPr="000252B0">
              <w:rPr>
                <w:sz w:val="22"/>
                <w:szCs w:val="22"/>
              </w:rPr>
              <w:lastRenderedPageBreak/>
              <w:t>everyone”: service users, staff, family members and carers. It focuses on fundamental principles of engagement &amp; building positive relationships</w:t>
            </w:r>
            <w:r w:rsidR="00813DEE">
              <w:rPr>
                <w:sz w:val="22"/>
                <w:szCs w:val="22"/>
              </w:rPr>
              <w:t>.</w:t>
            </w:r>
          </w:p>
        </w:tc>
        <w:tc>
          <w:tcPr>
            <w:tcW w:w="5515" w:type="dxa"/>
          </w:tcPr>
          <w:p w14:paraId="140F8375" w14:textId="77777777" w:rsidR="004D3404" w:rsidRPr="00870EDD" w:rsidRDefault="004D3404" w:rsidP="00D04A76">
            <w:pPr>
              <w:rPr>
                <w:sz w:val="22"/>
                <w:szCs w:val="22"/>
              </w:rPr>
            </w:pPr>
            <w:r>
              <w:rPr>
                <w:sz w:val="22"/>
                <w:szCs w:val="22"/>
              </w:rPr>
              <w:lastRenderedPageBreak/>
              <w:t>Pending</w:t>
            </w:r>
          </w:p>
        </w:tc>
        <w:tc>
          <w:tcPr>
            <w:tcW w:w="1318" w:type="dxa"/>
          </w:tcPr>
          <w:p w14:paraId="3232E351" w14:textId="77777777" w:rsidR="004D3404" w:rsidRPr="00870EDD" w:rsidRDefault="004D3404" w:rsidP="00D04A76">
            <w:pPr>
              <w:rPr>
                <w:sz w:val="22"/>
                <w:szCs w:val="22"/>
              </w:rPr>
            </w:pPr>
            <w:r>
              <w:rPr>
                <w:sz w:val="22"/>
                <w:szCs w:val="22"/>
              </w:rPr>
              <w:t>Pending</w:t>
            </w:r>
          </w:p>
        </w:tc>
        <w:tc>
          <w:tcPr>
            <w:tcW w:w="1285" w:type="dxa"/>
            <w:shd w:val="clear" w:color="auto" w:fill="FFC000"/>
          </w:tcPr>
          <w:p w14:paraId="65476829" w14:textId="77777777" w:rsidR="004D3404" w:rsidRPr="00870EDD" w:rsidRDefault="004D3404" w:rsidP="00D04A76">
            <w:pPr>
              <w:rPr>
                <w:sz w:val="22"/>
                <w:szCs w:val="22"/>
              </w:rPr>
            </w:pPr>
          </w:p>
        </w:tc>
      </w:tr>
      <w:tr w:rsidR="004D3404" w14:paraId="2FF85336" w14:textId="77777777" w:rsidTr="00D04A76">
        <w:trPr>
          <w:trHeight w:val="1176"/>
        </w:trPr>
        <w:tc>
          <w:tcPr>
            <w:tcW w:w="1513" w:type="dxa"/>
            <w:shd w:val="clear" w:color="auto" w:fill="D9D9D9" w:themeFill="background1" w:themeFillShade="D9"/>
          </w:tcPr>
          <w:p w14:paraId="1D153CF6" w14:textId="77777777" w:rsidR="004D3404" w:rsidRPr="00870A1A" w:rsidRDefault="004D3404" w:rsidP="00D04A76">
            <w:pPr>
              <w:rPr>
                <w:b/>
                <w:bCs/>
                <w:sz w:val="22"/>
                <w:szCs w:val="22"/>
              </w:rPr>
            </w:pPr>
            <w:r w:rsidRPr="00870A1A">
              <w:rPr>
                <w:b/>
                <w:bCs/>
                <w:sz w:val="22"/>
                <w:szCs w:val="22"/>
              </w:rPr>
              <w:t>South East London Integrated Care Board</w:t>
            </w:r>
          </w:p>
        </w:tc>
        <w:tc>
          <w:tcPr>
            <w:tcW w:w="6358" w:type="dxa"/>
          </w:tcPr>
          <w:p w14:paraId="5AC9FFB2" w14:textId="00FE134E" w:rsidR="006F6DD1" w:rsidRPr="006F6DD1" w:rsidRDefault="006F6DD1" w:rsidP="006F6DD1">
            <w:pPr>
              <w:rPr>
                <w:sz w:val="22"/>
                <w:szCs w:val="22"/>
              </w:rPr>
            </w:pPr>
            <w:r w:rsidRPr="006F6DD1">
              <w:rPr>
                <w:sz w:val="22"/>
                <w:szCs w:val="22"/>
              </w:rPr>
              <w:t xml:space="preserve">NHS South East London and all practices </w:t>
            </w:r>
            <w:r w:rsidR="00951279" w:rsidRPr="006F6DD1">
              <w:rPr>
                <w:sz w:val="22"/>
                <w:szCs w:val="22"/>
              </w:rPr>
              <w:t>are required</w:t>
            </w:r>
            <w:r w:rsidRPr="006F6DD1">
              <w:rPr>
                <w:sz w:val="22"/>
                <w:szCs w:val="22"/>
              </w:rPr>
              <w:t xml:space="preserve"> to undertake mandatory training on diversity  and inclusion. We also support practices to seek </w:t>
            </w:r>
            <w:r w:rsidR="00951279" w:rsidRPr="006F6DD1">
              <w:rPr>
                <w:sz w:val="22"/>
                <w:szCs w:val="22"/>
              </w:rPr>
              <w:t>out further</w:t>
            </w:r>
            <w:r w:rsidRPr="006F6DD1">
              <w:rPr>
                <w:sz w:val="22"/>
                <w:szCs w:val="22"/>
              </w:rPr>
              <w:t xml:space="preserve"> training as identified by those organisations.  </w:t>
            </w:r>
          </w:p>
          <w:p w14:paraId="52D0781E" w14:textId="38F76801" w:rsidR="004D3404" w:rsidRPr="00870EDD" w:rsidRDefault="004D3404" w:rsidP="006F6DD1">
            <w:pPr>
              <w:rPr>
                <w:sz w:val="22"/>
                <w:szCs w:val="22"/>
              </w:rPr>
            </w:pPr>
          </w:p>
        </w:tc>
        <w:tc>
          <w:tcPr>
            <w:tcW w:w="5515" w:type="dxa"/>
          </w:tcPr>
          <w:p w14:paraId="229CED11" w14:textId="77777777" w:rsidR="004D3404" w:rsidRPr="00870EDD" w:rsidRDefault="004D3404" w:rsidP="00D04A76">
            <w:pPr>
              <w:rPr>
                <w:sz w:val="22"/>
                <w:szCs w:val="22"/>
              </w:rPr>
            </w:pPr>
            <w:r>
              <w:rPr>
                <w:sz w:val="22"/>
                <w:szCs w:val="22"/>
              </w:rPr>
              <w:t>Pending</w:t>
            </w:r>
          </w:p>
        </w:tc>
        <w:tc>
          <w:tcPr>
            <w:tcW w:w="1318" w:type="dxa"/>
          </w:tcPr>
          <w:p w14:paraId="793F7AAA" w14:textId="77777777" w:rsidR="004D3404" w:rsidRPr="00870EDD" w:rsidRDefault="004D3404" w:rsidP="00D04A76">
            <w:pPr>
              <w:rPr>
                <w:sz w:val="22"/>
                <w:szCs w:val="22"/>
              </w:rPr>
            </w:pPr>
            <w:r>
              <w:rPr>
                <w:sz w:val="22"/>
                <w:szCs w:val="22"/>
              </w:rPr>
              <w:t>Pending</w:t>
            </w:r>
          </w:p>
        </w:tc>
        <w:tc>
          <w:tcPr>
            <w:tcW w:w="1285" w:type="dxa"/>
            <w:shd w:val="clear" w:color="auto" w:fill="FFC000"/>
          </w:tcPr>
          <w:p w14:paraId="1351D5A1" w14:textId="77777777" w:rsidR="004D3404" w:rsidRDefault="004D3404" w:rsidP="00D04A76">
            <w:pPr>
              <w:rPr>
                <w:sz w:val="22"/>
                <w:szCs w:val="22"/>
              </w:rPr>
            </w:pPr>
          </w:p>
          <w:p w14:paraId="457D3D5B" w14:textId="77777777" w:rsidR="004D3404" w:rsidRDefault="004D3404" w:rsidP="00D04A76">
            <w:pPr>
              <w:rPr>
                <w:sz w:val="22"/>
                <w:szCs w:val="22"/>
              </w:rPr>
            </w:pPr>
          </w:p>
          <w:p w14:paraId="70A7AAEA" w14:textId="77777777" w:rsidR="004D3404" w:rsidRDefault="004D3404" w:rsidP="00D04A76">
            <w:pPr>
              <w:rPr>
                <w:sz w:val="22"/>
                <w:szCs w:val="22"/>
              </w:rPr>
            </w:pPr>
          </w:p>
          <w:p w14:paraId="6B54D18F" w14:textId="77777777" w:rsidR="004D3404" w:rsidRPr="001300FD" w:rsidRDefault="004D3404" w:rsidP="00D04A76">
            <w:pPr>
              <w:tabs>
                <w:tab w:val="left" w:pos="876"/>
              </w:tabs>
              <w:rPr>
                <w:sz w:val="22"/>
                <w:szCs w:val="22"/>
              </w:rPr>
            </w:pPr>
            <w:r>
              <w:rPr>
                <w:sz w:val="22"/>
                <w:szCs w:val="22"/>
              </w:rPr>
              <w:tab/>
            </w:r>
          </w:p>
        </w:tc>
      </w:tr>
      <w:tr w:rsidR="004D3404" w14:paraId="547BBB7A" w14:textId="77777777" w:rsidTr="00D04A76">
        <w:trPr>
          <w:trHeight w:val="576"/>
        </w:trPr>
        <w:tc>
          <w:tcPr>
            <w:tcW w:w="1513" w:type="dxa"/>
            <w:shd w:val="clear" w:color="auto" w:fill="D9D9D9" w:themeFill="background1" w:themeFillShade="D9"/>
          </w:tcPr>
          <w:p w14:paraId="649D069F" w14:textId="77777777" w:rsidR="004D3404" w:rsidRPr="00870A1A" w:rsidRDefault="004D3404" w:rsidP="00D04A76">
            <w:pPr>
              <w:rPr>
                <w:b/>
                <w:bCs/>
              </w:rPr>
            </w:pPr>
            <w:r w:rsidRPr="00870A1A">
              <w:rPr>
                <w:b/>
                <w:bCs/>
              </w:rPr>
              <w:t>Southwark Primary Care Networks/ Federations</w:t>
            </w:r>
          </w:p>
        </w:tc>
        <w:tc>
          <w:tcPr>
            <w:tcW w:w="6358" w:type="dxa"/>
          </w:tcPr>
          <w:p w14:paraId="770491CE" w14:textId="77777777" w:rsidR="003A1F75" w:rsidRPr="003A1F75" w:rsidRDefault="003A1F75" w:rsidP="003A1F75">
            <w:pPr>
              <w:rPr>
                <w:sz w:val="22"/>
                <w:szCs w:val="22"/>
              </w:rPr>
            </w:pPr>
            <w:r w:rsidRPr="003A1F75">
              <w:rPr>
                <w:sz w:val="22"/>
                <w:szCs w:val="22"/>
              </w:rPr>
              <w:t>All practices are required to undertake mandatory training on diversity and inclusion. We support practices to seek out and implement further training.</w:t>
            </w:r>
          </w:p>
          <w:p w14:paraId="055A7D35" w14:textId="77777777" w:rsidR="003A1F75" w:rsidRPr="003A1F75" w:rsidRDefault="003A1F75" w:rsidP="003A1F75">
            <w:pPr>
              <w:rPr>
                <w:sz w:val="22"/>
                <w:szCs w:val="22"/>
              </w:rPr>
            </w:pPr>
          </w:p>
          <w:p w14:paraId="7713F0F4" w14:textId="7B8206FC" w:rsidR="004D3404" w:rsidRPr="00E12979" w:rsidRDefault="003A1F75" w:rsidP="003A1F75">
            <w:pPr>
              <w:rPr>
                <w:sz w:val="22"/>
                <w:szCs w:val="22"/>
              </w:rPr>
            </w:pPr>
            <w:r w:rsidRPr="003A1F75">
              <w:rPr>
                <w:sz w:val="22"/>
                <w:szCs w:val="22"/>
              </w:rPr>
              <w:t>Diversity and inclusion training for front line staff is included in the induction programme and is also mandatory for our staff.</w:t>
            </w:r>
          </w:p>
        </w:tc>
        <w:tc>
          <w:tcPr>
            <w:tcW w:w="5515" w:type="dxa"/>
          </w:tcPr>
          <w:p w14:paraId="530FAFC2" w14:textId="77777777" w:rsidR="004D3404" w:rsidRDefault="004D3404" w:rsidP="00D04A76">
            <w:pPr>
              <w:rPr>
                <w:b/>
                <w:bCs/>
              </w:rPr>
            </w:pPr>
            <w:r>
              <w:rPr>
                <w:sz w:val="22"/>
                <w:szCs w:val="22"/>
              </w:rPr>
              <w:t>Pending</w:t>
            </w:r>
          </w:p>
        </w:tc>
        <w:tc>
          <w:tcPr>
            <w:tcW w:w="1318" w:type="dxa"/>
          </w:tcPr>
          <w:p w14:paraId="1BD68DB4" w14:textId="77777777" w:rsidR="004D3404" w:rsidRDefault="004D3404" w:rsidP="00D04A76">
            <w:pPr>
              <w:rPr>
                <w:b/>
                <w:bCs/>
              </w:rPr>
            </w:pPr>
            <w:r>
              <w:rPr>
                <w:sz w:val="22"/>
                <w:szCs w:val="22"/>
              </w:rPr>
              <w:t>Pending</w:t>
            </w:r>
          </w:p>
        </w:tc>
        <w:tc>
          <w:tcPr>
            <w:tcW w:w="1285" w:type="dxa"/>
            <w:shd w:val="clear" w:color="auto" w:fill="FFC000"/>
          </w:tcPr>
          <w:p w14:paraId="1106FF45" w14:textId="77777777" w:rsidR="004D3404" w:rsidRDefault="004D3404" w:rsidP="00D04A76">
            <w:pPr>
              <w:rPr>
                <w:b/>
                <w:bCs/>
              </w:rPr>
            </w:pPr>
          </w:p>
        </w:tc>
      </w:tr>
    </w:tbl>
    <w:p w14:paraId="74320E40" w14:textId="77777777" w:rsidR="004D3404" w:rsidRDefault="004D3404">
      <w:pPr>
        <w:rPr>
          <w:b/>
          <w:bCs/>
        </w:rPr>
      </w:pPr>
    </w:p>
    <w:p w14:paraId="03BAA6BB" w14:textId="31775891" w:rsidR="0065443A" w:rsidRPr="0065443A" w:rsidRDefault="0065443A">
      <w:pPr>
        <w:rPr>
          <w:sz w:val="32"/>
          <w:szCs w:val="32"/>
          <w:u w:val="single"/>
        </w:rPr>
      </w:pPr>
      <w:r>
        <w:rPr>
          <w:sz w:val="32"/>
          <w:szCs w:val="32"/>
          <w:u w:val="single"/>
        </w:rPr>
        <w:t>Appointments and Charges</w:t>
      </w:r>
    </w:p>
    <w:p w14:paraId="116DD813" w14:textId="0711710A" w:rsidR="003A1F75" w:rsidRDefault="003A1F75" w:rsidP="003A1F75">
      <w:pPr>
        <w:rPr>
          <w:b/>
          <w:bCs/>
        </w:rPr>
      </w:pPr>
      <w:r w:rsidRPr="004D3404">
        <w:rPr>
          <w:b/>
          <w:bCs/>
          <w:highlight w:val="yellow"/>
        </w:rPr>
        <w:t xml:space="preserve">Recommendation </w:t>
      </w:r>
      <w:r w:rsidR="007333C9">
        <w:rPr>
          <w:b/>
          <w:bCs/>
          <w:highlight w:val="yellow"/>
        </w:rPr>
        <w:t>9</w:t>
      </w:r>
      <w:r w:rsidRPr="004D3404">
        <w:rPr>
          <w:b/>
          <w:bCs/>
          <w:highlight w:val="yellow"/>
        </w:rPr>
        <w:t xml:space="preserve">: </w:t>
      </w:r>
      <w:r w:rsidR="00852B37">
        <w:rPr>
          <w:b/>
          <w:bCs/>
          <w:highlight w:val="yellow"/>
        </w:rPr>
        <w:t>Implement a</w:t>
      </w:r>
      <w:r w:rsidR="00852B37" w:rsidRPr="00852B37">
        <w:rPr>
          <w:b/>
          <w:bCs/>
          <w:highlight w:val="yellow"/>
        </w:rPr>
        <w:t xml:space="preserve"> GP booking system which gives patients more flexibility for when they can make a booking and the date and time of </w:t>
      </w:r>
      <w:r w:rsidR="00852B37" w:rsidRPr="006A5AF4">
        <w:rPr>
          <w:b/>
          <w:bCs/>
          <w:highlight w:val="yellow"/>
        </w:rPr>
        <w:t>appointments</w:t>
      </w:r>
      <w:r w:rsidR="00852B37" w:rsidRPr="006A5AF4">
        <w:rPr>
          <w:b/>
          <w:bCs/>
          <w:highlight w:val="yellow"/>
        </w:rPr>
        <w:t>.</w:t>
      </w:r>
    </w:p>
    <w:p w14:paraId="42F928A3" w14:textId="77777777" w:rsidR="00852B37" w:rsidRDefault="00852B37" w:rsidP="003A1F75">
      <w:pPr>
        <w:rPr>
          <w:b/>
          <w:bCs/>
        </w:rPr>
      </w:pPr>
    </w:p>
    <w:tbl>
      <w:tblPr>
        <w:tblStyle w:val="TableGrid"/>
        <w:tblW w:w="15989" w:type="dxa"/>
        <w:tblInd w:w="-917" w:type="dxa"/>
        <w:tblLook w:val="04A0" w:firstRow="1" w:lastRow="0" w:firstColumn="1" w:lastColumn="0" w:noHBand="0" w:noVBand="1"/>
      </w:tblPr>
      <w:tblGrid>
        <w:gridCol w:w="1513"/>
        <w:gridCol w:w="10172"/>
        <w:gridCol w:w="1701"/>
        <w:gridCol w:w="1318"/>
        <w:gridCol w:w="1285"/>
      </w:tblGrid>
      <w:tr w:rsidR="00852B37" w14:paraId="0B23F3BB" w14:textId="77777777" w:rsidTr="00850E17">
        <w:trPr>
          <w:trHeight w:val="288"/>
        </w:trPr>
        <w:tc>
          <w:tcPr>
            <w:tcW w:w="1513" w:type="dxa"/>
            <w:shd w:val="clear" w:color="auto" w:fill="D9D9D9" w:themeFill="background1" w:themeFillShade="D9"/>
          </w:tcPr>
          <w:p w14:paraId="6AA86CCD" w14:textId="77777777" w:rsidR="00852B37" w:rsidRPr="00870A1A" w:rsidRDefault="00852B37" w:rsidP="00D04A76">
            <w:pPr>
              <w:rPr>
                <w:b/>
                <w:bCs/>
              </w:rPr>
            </w:pPr>
            <w:r w:rsidRPr="00870A1A">
              <w:rPr>
                <w:b/>
                <w:bCs/>
              </w:rPr>
              <w:t>Provider</w:t>
            </w:r>
          </w:p>
        </w:tc>
        <w:tc>
          <w:tcPr>
            <w:tcW w:w="10172" w:type="dxa"/>
            <w:shd w:val="clear" w:color="auto" w:fill="D9D9D9" w:themeFill="background1" w:themeFillShade="D9"/>
          </w:tcPr>
          <w:p w14:paraId="5A62EDEE" w14:textId="77777777" w:rsidR="00852B37" w:rsidRDefault="00852B37" w:rsidP="00D04A76">
            <w:pPr>
              <w:rPr>
                <w:b/>
                <w:bCs/>
              </w:rPr>
            </w:pPr>
            <w:r>
              <w:rPr>
                <w:b/>
                <w:bCs/>
              </w:rPr>
              <w:t>Initial Response</w:t>
            </w:r>
          </w:p>
        </w:tc>
        <w:tc>
          <w:tcPr>
            <w:tcW w:w="1701" w:type="dxa"/>
            <w:shd w:val="clear" w:color="auto" w:fill="D9D9D9" w:themeFill="background1" w:themeFillShade="D9"/>
          </w:tcPr>
          <w:p w14:paraId="204EAE29" w14:textId="77777777" w:rsidR="00852B37" w:rsidRDefault="00852B37" w:rsidP="00D04A76">
            <w:pPr>
              <w:rPr>
                <w:b/>
                <w:bCs/>
              </w:rPr>
            </w:pPr>
            <w:r>
              <w:rPr>
                <w:b/>
                <w:bCs/>
              </w:rPr>
              <w:t>6-Month Review</w:t>
            </w:r>
          </w:p>
        </w:tc>
        <w:tc>
          <w:tcPr>
            <w:tcW w:w="1318" w:type="dxa"/>
            <w:shd w:val="clear" w:color="auto" w:fill="D9D9D9" w:themeFill="background1" w:themeFillShade="D9"/>
          </w:tcPr>
          <w:p w14:paraId="057C278D" w14:textId="77777777" w:rsidR="00852B37" w:rsidRDefault="00852B37" w:rsidP="00D04A76">
            <w:pPr>
              <w:rPr>
                <w:b/>
                <w:bCs/>
              </w:rPr>
            </w:pPr>
            <w:r>
              <w:rPr>
                <w:b/>
                <w:bCs/>
              </w:rPr>
              <w:t>12-Month Outcome</w:t>
            </w:r>
          </w:p>
        </w:tc>
        <w:tc>
          <w:tcPr>
            <w:tcW w:w="1285" w:type="dxa"/>
            <w:shd w:val="clear" w:color="auto" w:fill="D9D9D9" w:themeFill="background1" w:themeFillShade="D9"/>
          </w:tcPr>
          <w:p w14:paraId="0705F8BC" w14:textId="77777777" w:rsidR="00852B37" w:rsidRPr="001F53C4" w:rsidRDefault="00852B37" w:rsidP="00D04A76">
            <w:pPr>
              <w:rPr>
                <w:b/>
                <w:bCs/>
              </w:rPr>
            </w:pPr>
            <w:r>
              <w:rPr>
                <w:b/>
                <w:bCs/>
              </w:rPr>
              <w:t>Progress</w:t>
            </w:r>
          </w:p>
        </w:tc>
      </w:tr>
      <w:tr w:rsidR="0014508A" w14:paraId="31FA86E1" w14:textId="77777777" w:rsidTr="00850E17">
        <w:trPr>
          <w:trHeight w:val="576"/>
        </w:trPr>
        <w:tc>
          <w:tcPr>
            <w:tcW w:w="1513" w:type="dxa"/>
            <w:shd w:val="clear" w:color="auto" w:fill="D9D9D9" w:themeFill="background1" w:themeFillShade="D9"/>
          </w:tcPr>
          <w:p w14:paraId="175F2D04" w14:textId="612FE452" w:rsidR="0014508A" w:rsidRPr="00870A1A" w:rsidRDefault="0014508A" w:rsidP="00D04A76">
            <w:pPr>
              <w:rPr>
                <w:b/>
                <w:bCs/>
              </w:rPr>
            </w:pPr>
            <w:r w:rsidRPr="00870A1A">
              <w:rPr>
                <w:b/>
                <w:bCs/>
                <w:sz w:val="22"/>
                <w:szCs w:val="22"/>
              </w:rPr>
              <w:t>South East London Integrated Care Board</w:t>
            </w:r>
          </w:p>
        </w:tc>
        <w:tc>
          <w:tcPr>
            <w:tcW w:w="10172" w:type="dxa"/>
          </w:tcPr>
          <w:p w14:paraId="68ABB799" w14:textId="669151BD" w:rsidR="0014508A" w:rsidRPr="0014508A" w:rsidRDefault="0014508A" w:rsidP="0014508A">
            <w:pPr>
              <w:pStyle w:val="TableParagraph"/>
              <w:rPr>
                <w:lang w:val="en-GB"/>
              </w:rPr>
            </w:pPr>
            <w:r w:rsidRPr="0014508A">
              <w:rPr>
                <w:lang w:val="en-GB"/>
              </w:rPr>
              <w:t xml:space="preserve">We are working with primary care, national systems (the  NHS app), as well as other providers, such as NHS 111  to offer a variety of ways to book appointments. We will continue to work with partners to </w:t>
            </w:r>
            <w:r w:rsidR="004D3843" w:rsidRPr="0014508A">
              <w:rPr>
                <w:lang w:val="en-GB"/>
              </w:rPr>
              <w:t>improve the</w:t>
            </w:r>
            <w:r w:rsidRPr="0014508A">
              <w:rPr>
                <w:lang w:val="en-GB"/>
              </w:rPr>
              <w:t xml:space="preserve"> booking system wherever possible.</w:t>
            </w:r>
          </w:p>
          <w:p w14:paraId="394EC075" w14:textId="77777777" w:rsidR="0014508A" w:rsidRPr="00850E17" w:rsidRDefault="0014508A" w:rsidP="006A5AF4">
            <w:pPr>
              <w:pStyle w:val="TableParagraph"/>
            </w:pPr>
          </w:p>
        </w:tc>
        <w:tc>
          <w:tcPr>
            <w:tcW w:w="1701" w:type="dxa"/>
          </w:tcPr>
          <w:p w14:paraId="1D3A165B" w14:textId="46CF7A25" w:rsidR="0014508A" w:rsidRDefault="0014508A" w:rsidP="00D04A76">
            <w:pPr>
              <w:rPr>
                <w:sz w:val="22"/>
                <w:szCs w:val="22"/>
              </w:rPr>
            </w:pPr>
            <w:r>
              <w:rPr>
                <w:sz w:val="22"/>
                <w:szCs w:val="22"/>
              </w:rPr>
              <w:t>Pending</w:t>
            </w:r>
          </w:p>
        </w:tc>
        <w:tc>
          <w:tcPr>
            <w:tcW w:w="1318" w:type="dxa"/>
          </w:tcPr>
          <w:p w14:paraId="58787055" w14:textId="208DB2F0" w:rsidR="0014508A" w:rsidRDefault="0014508A" w:rsidP="00D04A76">
            <w:pPr>
              <w:rPr>
                <w:sz w:val="22"/>
                <w:szCs w:val="22"/>
              </w:rPr>
            </w:pPr>
            <w:r>
              <w:rPr>
                <w:sz w:val="22"/>
                <w:szCs w:val="22"/>
              </w:rPr>
              <w:t>Pending</w:t>
            </w:r>
          </w:p>
        </w:tc>
        <w:tc>
          <w:tcPr>
            <w:tcW w:w="1285" w:type="dxa"/>
            <w:shd w:val="clear" w:color="auto" w:fill="FFC000"/>
          </w:tcPr>
          <w:p w14:paraId="1F7A4D77" w14:textId="77777777" w:rsidR="0014508A" w:rsidRDefault="0014508A" w:rsidP="00D04A76">
            <w:pPr>
              <w:rPr>
                <w:b/>
                <w:bCs/>
              </w:rPr>
            </w:pPr>
          </w:p>
        </w:tc>
      </w:tr>
      <w:tr w:rsidR="00850E17" w14:paraId="7405E6E0" w14:textId="77777777" w:rsidTr="00850E17">
        <w:trPr>
          <w:trHeight w:val="576"/>
        </w:trPr>
        <w:tc>
          <w:tcPr>
            <w:tcW w:w="1513" w:type="dxa"/>
            <w:shd w:val="clear" w:color="auto" w:fill="D9D9D9" w:themeFill="background1" w:themeFillShade="D9"/>
          </w:tcPr>
          <w:p w14:paraId="30A25517" w14:textId="77777777" w:rsidR="00852B37" w:rsidRPr="00870A1A" w:rsidRDefault="00852B37" w:rsidP="00D04A76">
            <w:pPr>
              <w:rPr>
                <w:b/>
                <w:bCs/>
              </w:rPr>
            </w:pPr>
            <w:r w:rsidRPr="00870A1A">
              <w:rPr>
                <w:b/>
                <w:bCs/>
              </w:rPr>
              <w:t xml:space="preserve">Southwark Primary Care </w:t>
            </w:r>
            <w:r w:rsidRPr="00870A1A">
              <w:rPr>
                <w:b/>
                <w:bCs/>
              </w:rPr>
              <w:lastRenderedPageBreak/>
              <w:t>Networks/ Federations</w:t>
            </w:r>
          </w:p>
        </w:tc>
        <w:tc>
          <w:tcPr>
            <w:tcW w:w="10172" w:type="dxa"/>
          </w:tcPr>
          <w:p w14:paraId="41F52B01" w14:textId="0A8CCCF0" w:rsidR="00852B37" w:rsidRPr="006A5AF4" w:rsidRDefault="00850E17" w:rsidP="006A5AF4">
            <w:pPr>
              <w:pStyle w:val="TableParagraph"/>
              <w:rPr>
                <w:lang w:val="en-GB"/>
              </w:rPr>
            </w:pPr>
            <w:r w:rsidRPr="00850E17">
              <w:rPr>
                <w:lang w:val="en-GB"/>
              </w:rPr>
              <w:lastRenderedPageBreak/>
              <w:t>Practices have access to the Enhanced Access hub and can therefore refer patients into these services (for example, if appointments are not available at the practices or appointments are required in the evening or at the weekend to improve access</w:t>
            </w:r>
            <w:r w:rsidR="006A5AF4">
              <w:rPr>
                <w:lang w:val="en-GB"/>
              </w:rPr>
              <w:t>.</w:t>
            </w:r>
          </w:p>
        </w:tc>
        <w:tc>
          <w:tcPr>
            <w:tcW w:w="1701" w:type="dxa"/>
          </w:tcPr>
          <w:p w14:paraId="757F9EF9" w14:textId="77777777" w:rsidR="00852B37" w:rsidRDefault="00852B37" w:rsidP="00D04A76">
            <w:pPr>
              <w:rPr>
                <w:b/>
                <w:bCs/>
              </w:rPr>
            </w:pPr>
            <w:r>
              <w:rPr>
                <w:sz w:val="22"/>
                <w:szCs w:val="22"/>
              </w:rPr>
              <w:t>Pending</w:t>
            </w:r>
          </w:p>
        </w:tc>
        <w:tc>
          <w:tcPr>
            <w:tcW w:w="1318" w:type="dxa"/>
          </w:tcPr>
          <w:p w14:paraId="3C02BFF3" w14:textId="77777777" w:rsidR="00852B37" w:rsidRDefault="00852B37" w:rsidP="00D04A76">
            <w:pPr>
              <w:rPr>
                <w:b/>
                <w:bCs/>
              </w:rPr>
            </w:pPr>
            <w:r>
              <w:rPr>
                <w:sz w:val="22"/>
                <w:szCs w:val="22"/>
              </w:rPr>
              <w:t>Pending</w:t>
            </w:r>
          </w:p>
        </w:tc>
        <w:tc>
          <w:tcPr>
            <w:tcW w:w="1285" w:type="dxa"/>
            <w:shd w:val="clear" w:color="auto" w:fill="FFC000"/>
          </w:tcPr>
          <w:p w14:paraId="508AB31B" w14:textId="77777777" w:rsidR="00852B37" w:rsidRDefault="00852B37" w:rsidP="00D04A76">
            <w:pPr>
              <w:rPr>
                <w:b/>
                <w:bCs/>
              </w:rPr>
            </w:pPr>
          </w:p>
        </w:tc>
      </w:tr>
    </w:tbl>
    <w:p w14:paraId="24169564" w14:textId="77777777" w:rsidR="003A1F75" w:rsidRDefault="003A1F75">
      <w:pPr>
        <w:rPr>
          <w:b/>
          <w:bCs/>
        </w:rPr>
      </w:pPr>
    </w:p>
    <w:p w14:paraId="52D08348" w14:textId="735F9E6A" w:rsidR="006A5AF4" w:rsidRDefault="006A5AF4" w:rsidP="006A5AF4">
      <w:pPr>
        <w:rPr>
          <w:b/>
          <w:bCs/>
        </w:rPr>
      </w:pPr>
      <w:r w:rsidRPr="004D3404">
        <w:rPr>
          <w:b/>
          <w:bCs/>
          <w:highlight w:val="yellow"/>
        </w:rPr>
        <w:t xml:space="preserve">Recommendation </w:t>
      </w:r>
      <w:r>
        <w:rPr>
          <w:b/>
          <w:bCs/>
          <w:highlight w:val="yellow"/>
        </w:rPr>
        <w:t>10</w:t>
      </w:r>
      <w:r w:rsidRPr="004D3404">
        <w:rPr>
          <w:b/>
          <w:bCs/>
          <w:highlight w:val="yellow"/>
        </w:rPr>
        <w:t xml:space="preserve">: </w:t>
      </w:r>
      <w:r w:rsidR="00944854">
        <w:rPr>
          <w:b/>
          <w:bCs/>
          <w:highlight w:val="yellow"/>
        </w:rPr>
        <w:t>I</w:t>
      </w:r>
      <w:r w:rsidR="00944854" w:rsidRPr="00944854">
        <w:rPr>
          <w:b/>
          <w:bCs/>
          <w:highlight w:val="yellow"/>
        </w:rPr>
        <w:t>mprove staff continuity and handovers to streamline referrals, particularly for patients with additional needs.</w:t>
      </w:r>
    </w:p>
    <w:tbl>
      <w:tblPr>
        <w:tblStyle w:val="TableGrid"/>
        <w:tblW w:w="15989" w:type="dxa"/>
        <w:tblInd w:w="-917" w:type="dxa"/>
        <w:tblLook w:val="04A0" w:firstRow="1" w:lastRow="0" w:firstColumn="1" w:lastColumn="0" w:noHBand="0" w:noVBand="1"/>
      </w:tblPr>
      <w:tblGrid>
        <w:gridCol w:w="1513"/>
        <w:gridCol w:w="6358"/>
        <w:gridCol w:w="5515"/>
        <w:gridCol w:w="1318"/>
        <w:gridCol w:w="1285"/>
      </w:tblGrid>
      <w:tr w:rsidR="00944854" w14:paraId="739A458F" w14:textId="77777777" w:rsidTr="00D04A76">
        <w:trPr>
          <w:trHeight w:val="288"/>
        </w:trPr>
        <w:tc>
          <w:tcPr>
            <w:tcW w:w="1513" w:type="dxa"/>
            <w:shd w:val="clear" w:color="auto" w:fill="D9D9D9" w:themeFill="background1" w:themeFillShade="D9"/>
          </w:tcPr>
          <w:p w14:paraId="58C069B1" w14:textId="77777777" w:rsidR="00944854" w:rsidRPr="00870A1A" w:rsidRDefault="00944854" w:rsidP="00D04A76">
            <w:pPr>
              <w:rPr>
                <w:b/>
                <w:bCs/>
              </w:rPr>
            </w:pPr>
            <w:r w:rsidRPr="00870A1A">
              <w:rPr>
                <w:b/>
                <w:bCs/>
              </w:rPr>
              <w:t>Provider</w:t>
            </w:r>
          </w:p>
        </w:tc>
        <w:tc>
          <w:tcPr>
            <w:tcW w:w="6358" w:type="dxa"/>
            <w:shd w:val="clear" w:color="auto" w:fill="D9D9D9" w:themeFill="background1" w:themeFillShade="D9"/>
          </w:tcPr>
          <w:p w14:paraId="68A39DCA" w14:textId="77777777" w:rsidR="00944854" w:rsidRDefault="00944854" w:rsidP="00D04A76">
            <w:pPr>
              <w:rPr>
                <w:b/>
                <w:bCs/>
              </w:rPr>
            </w:pPr>
            <w:r>
              <w:rPr>
                <w:b/>
                <w:bCs/>
              </w:rPr>
              <w:t>Initial Response</w:t>
            </w:r>
          </w:p>
        </w:tc>
        <w:tc>
          <w:tcPr>
            <w:tcW w:w="5515" w:type="dxa"/>
            <w:shd w:val="clear" w:color="auto" w:fill="D9D9D9" w:themeFill="background1" w:themeFillShade="D9"/>
          </w:tcPr>
          <w:p w14:paraId="67E93D33" w14:textId="77777777" w:rsidR="00944854" w:rsidRDefault="00944854" w:rsidP="00D04A76">
            <w:pPr>
              <w:rPr>
                <w:b/>
                <w:bCs/>
              </w:rPr>
            </w:pPr>
            <w:r>
              <w:rPr>
                <w:b/>
                <w:bCs/>
              </w:rPr>
              <w:t>6-Month Review</w:t>
            </w:r>
          </w:p>
        </w:tc>
        <w:tc>
          <w:tcPr>
            <w:tcW w:w="1318" w:type="dxa"/>
            <w:shd w:val="clear" w:color="auto" w:fill="D9D9D9" w:themeFill="background1" w:themeFillShade="D9"/>
          </w:tcPr>
          <w:p w14:paraId="79DDC02A" w14:textId="77777777" w:rsidR="00944854" w:rsidRDefault="00944854" w:rsidP="00D04A76">
            <w:pPr>
              <w:rPr>
                <w:b/>
                <w:bCs/>
              </w:rPr>
            </w:pPr>
            <w:r>
              <w:rPr>
                <w:b/>
                <w:bCs/>
              </w:rPr>
              <w:t>12-Month Outcome</w:t>
            </w:r>
          </w:p>
        </w:tc>
        <w:tc>
          <w:tcPr>
            <w:tcW w:w="1285" w:type="dxa"/>
            <w:shd w:val="clear" w:color="auto" w:fill="D9D9D9" w:themeFill="background1" w:themeFillShade="D9"/>
          </w:tcPr>
          <w:p w14:paraId="4B220803" w14:textId="77777777" w:rsidR="00944854" w:rsidRPr="001F53C4" w:rsidRDefault="00944854" w:rsidP="00D04A76">
            <w:pPr>
              <w:rPr>
                <w:b/>
                <w:bCs/>
              </w:rPr>
            </w:pPr>
            <w:r>
              <w:rPr>
                <w:b/>
                <w:bCs/>
              </w:rPr>
              <w:t>Progress</w:t>
            </w:r>
          </w:p>
        </w:tc>
      </w:tr>
      <w:tr w:rsidR="00944854" w14:paraId="0961A16C" w14:textId="77777777" w:rsidTr="00D04A76">
        <w:trPr>
          <w:trHeight w:val="876"/>
        </w:trPr>
        <w:tc>
          <w:tcPr>
            <w:tcW w:w="1513" w:type="dxa"/>
            <w:shd w:val="clear" w:color="auto" w:fill="D9D9D9" w:themeFill="background1" w:themeFillShade="D9"/>
          </w:tcPr>
          <w:p w14:paraId="006B836D" w14:textId="77777777" w:rsidR="00944854" w:rsidRPr="00870A1A" w:rsidRDefault="00944854" w:rsidP="00D04A76">
            <w:pPr>
              <w:rPr>
                <w:b/>
                <w:bCs/>
                <w:sz w:val="22"/>
                <w:szCs w:val="22"/>
              </w:rPr>
            </w:pPr>
            <w:r w:rsidRPr="00870A1A">
              <w:rPr>
                <w:b/>
                <w:bCs/>
                <w:sz w:val="22"/>
                <w:szCs w:val="22"/>
              </w:rPr>
              <w:t>Guy’s &amp; St. Thomas’ Trust</w:t>
            </w:r>
          </w:p>
        </w:tc>
        <w:tc>
          <w:tcPr>
            <w:tcW w:w="6358" w:type="dxa"/>
          </w:tcPr>
          <w:p w14:paraId="2D293393" w14:textId="77777777" w:rsidR="00827903" w:rsidRDefault="0046377F" w:rsidP="00D04A76">
            <w:pPr>
              <w:rPr>
                <w:sz w:val="22"/>
                <w:szCs w:val="22"/>
              </w:rPr>
            </w:pPr>
            <w:r>
              <w:rPr>
                <w:sz w:val="22"/>
                <w:szCs w:val="22"/>
              </w:rPr>
              <w:t>EPIC</w:t>
            </w:r>
            <w:r w:rsidR="00BE27FA" w:rsidRPr="00BE27FA">
              <w:rPr>
                <w:sz w:val="22"/>
                <w:szCs w:val="22"/>
              </w:rPr>
              <w:t xml:space="preserve"> should improve communication across teams such as GPs and local authority. The system enables smoother communication between the primary care systems and EPIC. The EPIC system we have implemented is shared across GSTT and King’s College Hospital (including the Princess Royal University Hospital), this means that we are able to better manage the care for individual patients across our two hospitals. We will also be able to better use data to understand our population and ensure equity of access. </w:t>
            </w:r>
          </w:p>
          <w:p w14:paraId="379DA578" w14:textId="13F53129" w:rsidR="00944854" w:rsidRPr="00870EDD" w:rsidRDefault="00BE27FA" w:rsidP="00D04A76">
            <w:pPr>
              <w:rPr>
                <w:sz w:val="22"/>
                <w:szCs w:val="22"/>
              </w:rPr>
            </w:pPr>
            <w:r w:rsidRPr="00BE27FA">
              <w:rPr>
                <w:sz w:val="22"/>
                <w:szCs w:val="22"/>
              </w:rPr>
              <w:t xml:space="preserve">EPIC will link with the NHS spine which will also allow staff to flag additional needs secondary care to a long-term disability. </w:t>
            </w:r>
          </w:p>
        </w:tc>
        <w:tc>
          <w:tcPr>
            <w:tcW w:w="5515" w:type="dxa"/>
          </w:tcPr>
          <w:p w14:paraId="2E878DFC" w14:textId="77777777" w:rsidR="007A4816" w:rsidRDefault="00E32441" w:rsidP="00D04A76">
            <w:pPr>
              <w:rPr>
                <w:sz w:val="22"/>
                <w:szCs w:val="22"/>
              </w:rPr>
            </w:pPr>
            <w:r w:rsidRPr="00E32441">
              <w:rPr>
                <w:sz w:val="22"/>
                <w:szCs w:val="22"/>
              </w:rPr>
              <w:t xml:space="preserve">We will develop a 'Contacting us' quality improvement project, phased over 2 years, with clear deliverables reflecting the multiple approaches that need improving for our patients. </w:t>
            </w:r>
          </w:p>
          <w:p w14:paraId="49CD10C2" w14:textId="77777777" w:rsidR="007A4816" w:rsidRDefault="00E32441" w:rsidP="00D04A76">
            <w:pPr>
              <w:rPr>
                <w:sz w:val="22"/>
                <w:szCs w:val="22"/>
              </w:rPr>
            </w:pPr>
            <w:r w:rsidRPr="00E32441">
              <w:rPr>
                <w:sz w:val="22"/>
                <w:szCs w:val="22"/>
              </w:rPr>
              <w:t xml:space="preserve">Success will be measured by monitoring the volume of patient queries and complaints about difficulties contacting a clinical area. </w:t>
            </w:r>
          </w:p>
          <w:p w14:paraId="796C7E40" w14:textId="77777777" w:rsidR="007A4816" w:rsidRDefault="007A4816" w:rsidP="00D04A76">
            <w:pPr>
              <w:rPr>
                <w:sz w:val="22"/>
                <w:szCs w:val="22"/>
              </w:rPr>
            </w:pPr>
          </w:p>
          <w:p w14:paraId="0E1CDCAF" w14:textId="158689E2" w:rsidR="00944854" w:rsidRPr="00870EDD" w:rsidRDefault="00E32441" w:rsidP="00D04A76">
            <w:pPr>
              <w:rPr>
                <w:sz w:val="22"/>
                <w:szCs w:val="22"/>
              </w:rPr>
            </w:pPr>
            <w:r w:rsidRPr="00E32441">
              <w:rPr>
                <w:sz w:val="22"/>
                <w:szCs w:val="22"/>
              </w:rPr>
              <w:t>A wide range of patient experience data is gathered through outpatient, inpatient, and community services surveys, as well as PALS, complaints, and patient and public engagement activities. This data offers insights into patients’ experiences of communicating with the Trust and continuity of care. However, we cannot provide data specific to Latin-American communities' experiences due to limitations of the data recorded via demographic profiling questions</w:t>
            </w:r>
            <w:r w:rsidR="00C12FC7">
              <w:rPr>
                <w:sz w:val="22"/>
                <w:szCs w:val="22"/>
              </w:rPr>
              <w:t>.</w:t>
            </w:r>
          </w:p>
        </w:tc>
        <w:tc>
          <w:tcPr>
            <w:tcW w:w="1318" w:type="dxa"/>
          </w:tcPr>
          <w:p w14:paraId="044ACB1E" w14:textId="77777777" w:rsidR="00944854" w:rsidRPr="00870EDD" w:rsidRDefault="00944854" w:rsidP="00D04A76">
            <w:pPr>
              <w:rPr>
                <w:sz w:val="22"/>
                <w:szCs w:val="22"/>
              </w:rPr>
            </w:pPr>
            <w:r>
              <w:rPr>
                <w:sz w:val="22"/>
                <w:szCs w:val="22"/>
              </w:rPr>
              <w:t>Completed</w:t>
            </w:r>
          </w:p>
        </w:tc>
        <w:tc>
          <w:tcPr>
            <w:tcW w:w="1285" w:type="dxa"/>
            <w:shd w:val="clear" w:color="auto" w:fill="00B050"/>
          </w:tcPr>
          <w:p w14:paraId="445EF173" w14:textId="77777777" w:rsidR="00944854" w:rsidRPr="00870EDD" w:rsidRDefault="00944854" w:rsidP="00D04A76">
            <w:pPr>
              <w:rPr>
                <w:sz w:val="22"/>
                <w:szCs w:val="22"/>
              </w:rPr>
            </w:pPr>
          </w:p>
        </w:tc>
      </w:tr>
      <w:tr w:rsidR="00944854" w14:paraId="30C340DA" w14:textId="77777777" w:rsidTr="00D04A76">
        <w:trPr>
          <w:trHeight w:val="876"/>
        </w:trPr>
        <w:tc>
          <w:tcPr>
            <w:tcW w:w="1513" w:type="dxa"/>
            <w:shd w:val="clear" w:color="auto" w:fill="D9D9D9" w:themeFill="background1" w:themeFillShade="D9"/>
          </w:tcPr>
          <w:p w14:paraId="6403C0E7" w14:textId="77777777" w:rsidR="00944854" w:rsidRPr="00870A1A" w:rsidRDefault="00944854" w:rsidP="00D04A76">
            <w:pPr>
              <w:rPr>
                <w:b/>
                <w:bCs/>
                <w:sz w:val="22"/>
                <w:szCs w:val="22"/>
              </w:rPr>
            </w:pPr>
            <w:r w:rsidRPr="00870A1A">
              <w:rPr>
                <w:b/>
                <w:bCs/>
                <w:sz w:val="22"/>
                <w:szCs w:val="22"/>
              </w:rPr>
              <w:t>South London &amp; Maudsley NHS Foundation Trust</w:t>
            </w:r>
          </w:p>
        </w:tc>
        <w:tc>
          <w:tcPr>
            <w:tcW w:w="6358" w:type="dxa"/>
          </w:tcPr>
          <w:p w14:paraId="2F2DC744" w14:textId="77777777" w:rsidR="00032FCB" w:rsidRDefault="00032FCB" w:rsidP="00D04A76">
            <w:pPr>
              <w:rPr>
                <w:sz w:val="22"/>
                <w:szCs w:val="22"/>
              </w:rPr>
            </w:pPr>
            <w:r w:rsidRPr="00032FCB">
              <w:rPr>
                <w:sz w:val="22"/>
                <w:szCs w:val="22"/>
              </w:rPr>
              <w:t xml:space="preserve">Our Southwark Talking Therapies (IAPT) service have made changes to their referral system by translating a number of their letter templates into Spanish and Portuguese. They have developed specific treatment pathways for clients in these two languages, which specify the treatment modalities and bring together the therapeutic material on offer in both Spanish &amp; Portuguese. </w:t>
            </w:r>
          </w:p>
          <w:p w14:paraId="29189DE0" w14:textId="77777777" w:rsidR="00032FCB" w:rsidRDefault="00032FCB" w:rsidP="00D04A76">
            <w:pPr>
              <w:rPr>
                <w:sz w:val="22"/>
                <w:szCs w:val="22"/>
              </w:rPr>
            </w:pPr>
          </w:p>
          <w:p w14:paraId="248F8172" w14:textId="0A4235DA" w:rsidR="00944854" w:rsidRPr="00F042AF" w:rsidRDefault="00032FCB" w:rsidP="00D04A76">
            <w:pPr>
              <w:rPr>
                <w:sz w:val="22"/>
                <w:szCs w:val="22"/>
              </w:rPr>
            </w:pPr>
            <w:r w:rsidRPr="00032FCB">
              <w:rPr>
                <w:sz w:val="22"/>
                <w:szCs w:val="22"/>
              </w:rPr>
              <w:t>Staff continuity remains a challenge in the current climate</w:t>
            </w:r>
          </w:p>
        </w:tc>
        <w:tc>
          <w:tcPr>
            <w:tcW w:w="5515" w:type="dxa"/>
          </w:tcPr>
          <w:p w14:paraId="3065C656" w14:textId="77777777" w:rsidR="00944854" w:rsidRPr="00870EDD" w:rsidRDefault="00944854" w:rsidP="00D04A76">
            <w:pPr>
              <w:rPr>
                <w:sz w:val="22"/>
                <w:szCs w:val="22"/>
              </w:rPr>
            </w:pPr>
            <w:r>
              <w:rPr>
                <w:sz w:val="22"/>
                <w:szCs w:val="22"/>
              </w:rPr>
              <w:lastRenderedPageBreak/>
              <w:t>Pending</w:t>
            </w:r>
          </w:p>
        </w:tc>
        <w:tc>
          <w:tcPr>
            <w:tcW w:w="1318" w:type="dxa"/>
          </w:tcPr>
          <w:p w14:paraId="4B769580" w14:textId="77777777" w:rsidR="00944854" w:rsidRPr="00870EDD" w:rsidRDefault="00944854" w:rsidP="00D04A76">
            <w:pPr>
              <w:rPr>
                <w:sz w:val="22"/>
                <w:szCs w:val="22"/>
              </w:rPr>
            </w:pPr>
            <w:r>
              <w:rPr>
                <w:sz w:val="22"/>
                <w:szCs w:val="22"/>
              </w:rPr>
              <w:t>Pending</w:t>
            </w:r>
          </w:p>
        </w:tc>
        <w:tc>
          <w:tcPr>
            <w:tcW w:w="1285" w:type="dxa"/>
            <w:shd w:val="clear" w:color="auto" w:fill="FFC000"/>
          </w:tcPr>
          <w:p w14:paraId="1F523B8D" w14:textId="77777777" w:rsidR="00944854" w:rsidRPr="00870EDD" w:rsidRDefault="00944854" w:rsidP="00D04A76">
            <w:pPr>
              <w:rPr>
                <w:sz w:val="22"/>
                <w:szCs w:val="22"/>
              </w:rPr>
            </w:pPr>
          </w:p>
        </w:tc>
      </w:tr>
    </w:tbl>
    <w:p w14:paraId="3C022C46" w14:textId="77777777" w:rsidR="00D06B08" w:rsidRDefault="00D06B08" w:rsidP="008B3E1D">
      <w:pPr>
        <w:rPr>
          <w:b/>
          <w:bCs/>
          <w:highlight w:val="yellow"/>
        </w:rPr>
      </w:pPr>
    </w:p>
    <w:p w14:paraId="5CDA5E3F" w14:textId="4D150F8B" w:rsidR="006A38E7" w:rsidRDefault="008B3E1D" w:rsidP="008B3E1D">
      <w:pPr>
        <w:rPr>
          <w:b/>
          <w:bCs/>
        </w:rPr>
      </w:pPr>
      <w:r w:rsidRPr="004D3404">
        <w:rPr>
          <w:b/>
          <w:bCs/>
          <w:highlight w:val="yellow"/>
        </w:rPr>
        <w:t xml:space="preserve">Recommendation </w:t>
      </w:r>
      <w:r>
        <w:rPr>
          <w:b/>
          <w:bCs/>
          <w:highlight w:val="yellow"/>
        </w:rPr>
        <w:t>1</w:t>
      </w:r>
      <w:r w:rsidR="006A38E7">
        <w:rPr>
          <w:b/>
          <w:bCs/>
          <w:highlight w:val="yellow"/>
        </w:rPr>
        <w:t>1</w:t>
      </w:r>
      <w:r w:rsidRPr="004D3404">
        <w:rPr>
          <w:b/>
          <w:bCs/>
          <w:highlight w:val="yellow"/>
        </w:rPr>
        <w:t xml:space="preserve">: </w:t>
      </w:r>
      <w:r w:rsidR="006A38E7" w:rsidRPr="006A38E7">
        <w:rPr>
          <w:b/>
          <w:bCs/>
          <w:highlight w:val="yellow"/>
        </w:rPr>
        <w:t>Scrap charges for letters and other documentation,  particularly for low-income patients.</w:t>
      </w:r>
    </w:p>
    <w:tbl>
      <w:tblPr>
        <w:tblStyle w:val="TableGrid"/>
        <w:tblW w:w="15989" w:type="dxa"/>
        <w:tblInd w:w="-917" w:type="dxa"/>
        <w:tblLook w:val="04A0" w:firstRow="1" w:lastRow="0" w:firstColumn="1" w:lastColumn="0" w:noHBand="0" w:noVBand="1"/>
      </w:tblPr>
      <w:tblGrid>
        <w:gridCol w:w="1513"/>
        <w:gridCol w:w="6358"/>
        <w:gridCol w:w="5515"/>
        <w:gridCol w:w="1318"/>
        <w:gridCol w:w="1285"/>
      </w:tblGrid>
      <w:tr w:rsidR="006A38E7" w14:paraId="3D9AE703" w14:textId="77777777" w:rsidTr="00D04A76">
        <w:trPr>
          <w:trHeight w:val="288"/>
        </w:trPr>
        <w:tc>
          <w:tcPr>
            <w:tcW w:w="1513" w:type="dxa"/>
            <w:shd w:val="clear" w:color="auto" w:fill="D9D9D9" w:themeFill="background1" w:themeFillShade="D9"/>
          </w:tcPr>
          <w:p w14:paraId="54AF78D2" w14:textId="77777777" w:rsidR="006A38E7" w:rsidRPr="00870A1A" w:rsidRDefault="006A38E7" w:rsidP="00D04A76">
            <w:pPr>
              <w:rPr>
                <w:b/>
                <w:bCs/>
              </w:rPr>
            </w:pPr>
            <w:r w:rsidRPr="00870A1A">
              <w:rPr>
                <w:b/>
                <w:bCs/>
              </w:rPr>
              <w:t>Provider</w:t>
            </w:r>
          </w:p>
        </w:tc>
        <w:tc>
          <w:tcPr>
            <w:tcW w:w="6358" w:type="dxa"/>
            <w:shd w:val="clear" w:color="auto" w:fill="D9D9D9" w:themeFill="background1" w:themeFillShade="D9"/>
          </w:tcPr>
          <w:p w14:paraId="6ABAE3E8" w14:textId="77777777" w:rsidR="006A38E7" w:rsidRDefault="006A38E7" w:rsidP="00D04A76">
            <w:pPr>
              <w:rPr>
                <w:b/>
                <w:bCs/>
              </w:rPr>
            </w:pPr>
            <w:r>
              <w:rPr>
                <w:b/>
                <w:bCs/>
              </w:rPr>
              <w:t>Initial Response</w:t>
            </w:r>
          </w:p>
        </w:tc>
        <w:tc>
          <w:tcPr>
            <w:tcW w:w="5515" w:type="dxa"/>
            <w:shd w:val="clear" w:color="auto" w:fill="D9D9D9" w:themeFill="background1" w:themeFillShade="D9"/>
          </w:tcPr>
          <w:p w14:paraId="1EC63066" w14:textId="77777777" w:rsidR="006A38E7" w:rsidRDefault="006A38E7" w:rsidP="00D04A76">
            <w:pPr>
              <w:rPr>
                <w:b/>
                <w:bCs/>
              </w:rPr>
            </w:pPr>
            <w:r>
              <w:rPr>
                <w:b/>
                <w:bCs/>
              </w:rPr>
              <w:t>6-Month Review</w:t>
            </w:r>
          </w:p>
        </w:tc>
        <w:tc>
          <w:tcPr>
            <w:tcW w:w="1318" w:type="dxa"/>
            <w:shd w:val="clear" w:color="auto" w:fill="D9D9D9" w:themeFill="background1" w:themeFillShade="D9"/>
          </w:tcPr>
          <w:p w14:paraId="343B68DC" w14:textId="77777777" w:rsidR="006A38E7" w:rsidRDefault="006A38E7" w:rsidP="00D04A76">
            <w:pPr>
              <w:rPr>
                <w:b/>
                <w:bCs/>
              </w:rPr>
            </w:pPr>
            <w:r>
              <w:rPr>
                <w:b/>
                <w:bCs/>
              </w:rPr>
              <w:t>12-Month Outcome</w:t>
            </w:r>
          </w:p>
        </w:tc>
        <w:tc>
          <w:tcPr>
            <w:tcW w:w="1285" w:type="dxa"/>
            <w:shd w:val="clear" w:color="auto" w:fill="D9D9D9" w:themeFill="background1" w:themeFillShade="D9"/>
          </w:tcPr>
          <w:p w14:paraId="6632956A" w14:textId="77777777" w:rsidR="006A38E7" w:rsidRPr="001F53C4" w:rsidRDefault="006A38E7" w:rsidP="00D04A76">
            <w:pPr>
              <w:rPr>
                <w:b/>
                <w:bCs/>
              </w:rPr>
            </w:pPr>
            <w:r>
              <w:rPr>
                <w:b/>
                <w:bCs/>
              </w:rPr>
              <w:t>Progress</w:t>
            </w:r>
          </w:p>
        </w:tc>
      </w:tr>
      <w:tr w:rsidR="006A38E7" w14:paraId="7F2F9A35" w14:textId="77777777" w:rsidTr="00D04A76">
        <w:trPr>
          <w:trHeight w:val="876"/>
        </w:trPr>
        <w:tc>
          <w:tcPr>
            <w:tcW w:w="1513" w:type="dxa"/>
            <w:shd w:val="clear" w:color="auto" w:fill="D9D9D9" w:themeFill="background1" w:themeFillShade="D9"/>
          </w:tcPr>
          <w:p w14:paraId="7A9D4051" w14:textId="77777777" w:rsidR="006A38E7" w:rsidRPr="00870A1A" w:rsidRDefault="006A38E7" w:rsidP="00D04A76">
            <w:pPr>
              <w:rPr>
                <w:b/>
                <w:bCs/>
                <w:sz w:val="22"/>
                <w:szCs w:val="22"/>
              </w:rPr>
            </w:pPr>
            <w:r w:rsidRPr="00870A1A">
              <w:rPr>
                <w:b/>
                <w:bCs/>
                <w:sz w:val="22"/>
                <w:szCs w:val="22"/>
              </w:rPr>
              <w:t>Guy’s &amp; St. Thomas’ Trust</w:t>
            </w:r>
          </w:p>
        </w:tc>
        <w:tc>
          <w:tcPr>
            <w:tcW w:w="6358" w:type="dxa"/>
          </w:tcPr>
          <w:p w14:paraId="4CF080A5" w14:textId="54828C1A" w:rsidR="006A38E7" w:rsidRPr="00870EDD" w:rsidRDefault="00E05BB3" w:rsidP="00D04A76">
            <w:pPr>
              <w:rPr>
                <w:sz w:val="22"/>
                <w:szCs w:val="22"/>
              </w:rPr>
            </w:pPr>
            <w:r w:rsidRPr="00E05BB3">
              <w:rPr>
                <w:sz w:val="22"/>
                <w:szCs w:val="22"/>
              </w:rPr>
              <w:t>There are no charges for letters and other documentation.</w:t>
            </w:r>
          </w:p>
        </w:tc>
        <w:tc>
          <w:tcPr>
            <w:tcW w:w="5515" w:type="dxa"/>
          </w:tcPr>
          <w:p w14:paraId="02E6EEBB" w14:textId="3418C8F3" w:rsidR="006A38E7" w:rsidRPr="00870EDD" w:rsidRDefault="00E05BB3" w:rsidP="00D04A76">
            <w:pPr>
              <w:rPr>
                <w:sz w:val="22"/>
                <w:szCs w:val="22"/>
              </w:rPr>
            </w:pPr>
            <w:r>
              <w:rPr>
                <w:sz w:val="22"/>
                <w:szCs w:val="22"/>
              </w:rPr>
              <w:t>Complete</w:t>
            </w:r>
          </w:p>
        </w:tc>
        <w:tc>
          <w:tcPr>
            <w:tcW w:w="1318" w:type="dxa"/>
          </w:tcPr>
          <w:p w14:paraId="70613A7F" w14:textId="77777777" w:rsidR="006A38E7" w:rsidRPr="00870EDD" w:rsidRDefault="006A38E7" w:rsidP="00D04A76">
            <w:pPr>
              <w:rPr>
                <w:sz w:val="22"/>
                <w:szCs w:val="22"/>
              </w:rPr>
            </w:pPr>
            <w:r>
              <w:rPr>
                <w:sz w:val="22"/>
                <w:szCs w:val="22"/>
              </w:rPr>
              <w:t>Completed</w:t>
            </w:r>
          </w:p>
        </w:tc>
        <w:tc>
          <w:tcPr>
            <w:tcW w:w="1285" w:type="dxa"/>
            <w:shd w:val="clear" w:color="auto" w:fill="00B050"/>
          </w:tcPr>
          <w:p w14:paraId="5D0E0DAD" w14:textId="77777777" w:rsidR="006A38E7" w:rsidRPr="00870EDD" w:rsidRDefault="006A38E7" w:rsidP="00D04A76">
            <w:pPr>
              <w:rPr>
                <w:sz w:val="22"/>
                <w:szCs w:val="22"/>
              </w:rPr>
            </w:pPr>
          </w:p>
        </w:tc>
      </w:tr>
      <w:tr w:rsidR="00757696" w14:paraId="5C92CCB5" w14:textId="77777777" w:rsidTr="00757696">
        <w:trPr>
          <w:trHeight w:val="876"/>
        </w:trPr>
        <w:tc>
          <w:tcPr>
            <w:tcW w:w="1513" w:type="dxa"/>
            <w:shd w:val="clear" w:color="auto" w:fill="D9D9D9" w:themeFill="background1" w:themeFillShade="D9"/>
          </w:tcPr>
          <w:p w14:paraId="55F942E8" w14:textId="16A69252" w:rsidR="00757696" w:rsidRPr="00870A1A" w:rsidRDefault="00757696" w:rsidP="00D04A76">
            <w:pPr>
              <w:rPr>
                <w:b/>
                <w:bCs/>
                <w:sz w:val="22"/>
                <w:szCs w:val="22"/>
              </w:rPr>
            </w:pPr>
            <w:r w:rsidRPr="00870A1A">
              <w:rPr>
                <w:b/>
                <w:bCs/>
                <w:sz w:val="22"/>
                <w:szCs w:val="22"/>
              </w:rPr>
              <w:t>South East London Integrated Care Board</w:t>
            </w:r>
          </w:p>
        </w:tc>
        <w:tc>
          <w:tcPr>
            <w:tcW w:w="6358" w:type="dxa"/>
          </w:tcPr>
          <w:p w14:paraId="34368BA6" w14:textId="55D1DB7B" w:rsidR="00757696" w:rsidRDefault="00757696" w:rsidP="00757696">
            <w:pPr>
              <w:rPr>
                <w:sz w:val="22"/>
                <w:szCs w:val="22"/>
              </w:rPr>
            </w:pPr>
            <w:r w:rsidRPr="00757696">
              <w:rPr>
                <w:sz w:val="22"/>
                <w:szCs w:val="22"/>
              </w:rPr>
              <w:t>There are no charges for letters and other documentation from NHS South East London. </w:t>
            </w:r>
          </w:p>
          <w:p w14:paraId="776F9B6E" w14:textId="77777777" w:rsidR="00D06B08" w:rsidRPr="00757696" w:rsidRDefault="00D06B08" w:rsidP="00757696">
            <w:pPr>
              <w:rPr>
                <w:sz w:val="22"/>
                <w:szCs w:val="22"/>
              </w:rPr>
            </w:pPr>
          </w:p>
          <w:p w14:paraId="2B983121" w14:textId="1499B99F" w:rsidR="00757696" w:rsidRPr="00757696" w:rsidRDefault="00757696" w:rsidP="00757696">
            <w:pPr>
              <w:rPr>
                <w:sz w:val="22"/>
                <w:szCs w:val="22"/>
              </w:rPr>
            </w:pPr>
            <w:r w:rsidRPr="00757696">
              <w:rPr>
                <w:sz w:val="22"/>
                <w:szCs w:val="22"/>
              </w:rPr>
              <w:t xml:space="preserve">Individual GP practices may charge for letters and </w:t>
            </w:r>
            <w:r w:rsidRPr="00757696">
              <w:rPr>
                <w:sz w:val="22"/>
                <w:szCs w:val="22"/>
              </w:rPr>
              <w:t>copies of</w:t>
            </w:r>
            <w:r w:rsidRPr="00757696">
              <w:rPr>
                <w:sz w:val="22"/>
                <w:szCs w:val="22"/>
              </w:rPr>
              <w:t xml:space="preserve"> certain documents. Patients should be able to </w:t>
            </w:r>
            <w:r w:rsidRPr="00757696">
              <w:rPr>
                <w:sz w:val="22"/>
                <w:szCs w:val="22"/>
              </w:rPr>
              <w:t>access their</w:t>
            </w:r>
            <w:r w:rsidRPr="00757696">
              <w:rPr>
                <w:sz w:val="22"/>
                <w:szCs w:val="22"/>
              </w:rPr>
              <w:t xml:space="preserve"> notes for free online, usually through the NHS App.  Practice teams </w:t>
            </w:r>
            <w:r w:rsidRPr="00757696">
              <w:rPr>
                <w:sz w:val="22"/>
                <w:szCs w:val="22"/>
              </w:rPr>
              <w:t>can</w:t>
            </w:r>
            <w:r w:rsidRPr="00757696">
              <w:rPr>
                <w:sz w:val="22"/>
                <w:szCs w:val="22"/>
              </w:rPr>
              <w:t xml:space="preserve"> respond best when given </w:t>
            </w:r>
            <w:r w:rsidRPr="00757696">
              <w:rPr>
                <w:sz w:val="22"/>
                <w:szCs w:val="22"/>
              </w:rPr>
              <w:t>clear reasons</w:t>
            </w:r>
            <w:r w:rsidRPr="00757696">
              <w:rPr>
                <w:sz w:val="22"/>
                <w:szCs w:val="22"/>
              </w:rPr>
              <w:t xml:space="preserve"> for the request. Practices can also refer to </w:t>
            </w:r>
            <w:r w:rsidRPr="00757696">
              <w:rPr>
                <w:sz w:val="22"/>
                <w:szCs w:val="22"/>
              </w:rPr>
              <w:t>social prescribers</w:t>
            </w:r>
            <w:r w:rsidRPr="00757696">
              <w:rPr>
                <w:sz w:val="22"/>
                <w:szCs w:val="22"/>
              </w:rPr>
              <w:t xml:space="preserve"> for further support with proving the </w:t>
            </w:r>
            <w:r w:rsidRPr="00757696">
              <w:rPr>
                <w:sz w:val="22"/>
                <w:szCs w:val="22"/>
              </w:rPr>
              <w:t>right information</w:t>
            </w:r>
            <w:r w:rsidRPr="00757696">
              <w:rPr>
                <w:sz w:val="22"/>
                <w:szCs w:val="22"/>
              </w:rPr>
              <w:t xml:space="preserve"> for applications.”</w:t>
            </w:r>
          </w:p>
          <w:p w14:paraId="56889E57" w14:textId="77777777" w:rsidR="00757696" w:rsidRPr="00E05BB3" w:rsidRDefault="00757696" w:rsidP="00D04A76">
            <w:pPr>
              <w:rPr>
                <w:sz w:val="22"/>
                <w:szCs w:val="22"/>
              </w:rPr>
            </w:pPr>
          </w:p>
        </w:tc>
        <w:tc>
          <w:tcPr>
            <w:tcW w:w="5515" w:type="dxa"/>
          </w:tcPr>
          <w:p w14:paraId="522F4433" w14:textId="3B0E2D9C" w:rsidR="00757696" w:rsidRDefault="00757696" w:rsidP="00D04A76">
            <w:pPr>
              <w:rPr>
                <w:sz w:val="22"/>
                <w:szCs w:val="22"/>
              </w:rPr>
            </w:pPr>
            <w:r>
              <w:rPr>
                <w:sz w:val="22"/>
                <w:szCs w:val="22"/>
              </w:rPr>
              <w:t>Pending</w:t>
            </w:r>
          </w:p>
        </w:tc>
        <w:tc>
          <w:tcPr>
            <w:tcW w:w="1318" w:type="dxa"/>
          </w:tcPr>
          <w:p w14:paraId="7A583523" w14:textId="195E7ECE" w:rsidR="00757696" w:rsidRDefault="00757696" w:rsidP="00D04A76">
            <w:pPr>
              <w:rPr>
                <w:sz w:val="22"/>
                <w:szCs w:val="22"/>
              </w:rPr>
            </w:pPr>
            <w:r>
              <w:rPr>
                <w:sz w:val="22"/>
                <w:szCs w:val="22"/>
              </w:rPr>
              <w:t>Pending</w:t>
            </w:r>
          </w:p>
        </w:tc>
        <w:tc>
          <w:tcPr>
            <w:tcW w:w="1285" w:type="dxa"/>
            <w:shd w:val="clear" w:color="auto" w:fill="FFC000"/>
          </w:tcPr>
          <w:p w14:paraId="24FB6D0A" w14:textId="77777777" w:rsidR="00757696" w:rsidRPr="00870EDD" w:rsidRDefault="00757696" w:rsidP="00D04A76">
            <w:pPr>
              <w:rPr>
                <w:sz w:val="22"/>
                <w:szCs w:val="22"/>
              </w:rPr>
            </w:pPr>
          </w:p>
        </w:tc>
      </w:tr>
      <w:tr w:rsidR="00757696" w14:paraId="1BD1A0D5" w14:textId="77777777" w:rsidTr="00333D58">
        <w:trPr>
          <w:trHeight w:val="876"/>
        </w:trPr>
        <w:tc>
          <w:tcPr>
            <w:tcW w:w="1513" w:type="dxa"/>
            <w:shd w:val="clear" w:color="auto" w:fill="D9D9D9" w:themeFill="background1" w:themeFillShade="D9"/>
          </w:tcPr>
          <w:p w14:paraId="2F349816" w14:textId="05A43CC3" w:rsidR="00757696" w:rsidRPr="00870A1A" w:rsidRDefault="00333D58" w:rsidP="00D04A76">
            <w:pPr>
              <w:rPr>
                <w:b/>
                <w:bCs/>
                <w:sz w:val="22"/>
                <w:szCs w:val="22"/>
              </w:rPr>
            </w:pPr>
            <w:r w:rsidRPr="00333D58">
              <w:rPr>
                <w:b/>
                <w:bCs/>
                <w:sz w:val="22"/>
                <w:szCs w:val="22"/>
              </w:rPr>
              <w:t>Southwark Primary Care Networks/ Federations</w:t>
            </w:r>
          </w:p>
        </w:tc>
        <w:tc>
          <w:tcPr>
            <w:tcW w:w="6358" w:type="dxa"/>
          </w:tcPr>
          <w:p w14:paraId="17BA203E" w14:textId="77777777" w:rsidR="00333D58" w:rsidRPr="00333D58" w:rsidRDefault="00333D58" w:rsidP="00333D58">
            <w:pPr>
              <w:rPr>
                <w:sz w:val="22"/>
                <w:szCs w:val="22"/>
              </w:rPr>
            </w:pPr>
            <w:r w:rsidRPr="00333D58">
              <w:rPr>
                <w:sz w:val="22"/>
                <w:szCs w:val="22"/>
              </w:rPr>
              <w:t>There are no charges for letters and other documentation that are covered by the national GP contract.</w:t>
            </w:r>
          </w:p>
          <w:p w14:paraId="5A73A5CA" w14:textId="77777777" w:rsidR="00333D58" w:rsidRPr="00333D58" w:rsidRDefault="00333D58" w:rsidP="00333D58">
            <w:pPr>
              <w:rPr>
                <w:sz w:val="22"/>
                <w:szCs w:val="22"/>
              </w:rPr>
            </w:pPr>
          </w:p>
          <w:p w14:paraId="0FBB6122" w14:textId="21AC2A39" w:rsidR="00757696" w:rsidRPr="00E05BB3" w:rsidRDefault="00333D58" w:rsidP="00333D58">
            <w:pPr>
              <w:rPr>
                <w:sz w:val="22"/>
                <w:szCs w:val="22"/>
              </w:rPr>
            </w:pPr>
            <w:r w:rsidRPr="00333D58">
              <w:rPr>
                <w:sz w:val="22"/>
                <w:szCs w:val="22"/>
              </w:rPr>
              <w:t>Local discretion is limited by national policy. Individual GP practices may charge for letters and other documents that are not covered by the national contract.  These charges are available on request from all practices</w:t>
            </w:r>
          </w:p>
        </w:tc>
        <w:tc>
          <w:tcPr>
            <w:tcW w:w="5515" w:type="dxa"/>
          </w:tcPr>
          <w:p w14:paraId="228A005D" w14:textId="2361377E" w:rsidR="00757696" w:rsidRDefault="00333D58" w:rsidP="00D04A76">
            <w:pPr>
              <w:rPr>
                <w:sz w:val="22"/>
                <w:szCs w:val="22"/>
              </w:rPr>
            </w:pPr>
            <w:r>
              <w:rPr>
                <w:sz w:val="22"/>
                <w:szCs w:val="22"/>
              </w:rPr>
              <w:t>Pending</w:t>
            </w:r>
          </w:p>
        </w:tc>
        <w:tc>
          <w:tcPr>
            <w:tcW w:w="1318" w:type="dxa"/>
          </w:tcPr>
          <w:p w14:paraId="233CAD4E" w14:textId="639AB3B0" w:rsidR="00757696" w:rsidRDefault="00333D58" w:rsidP="00D04A76">
            <w:pPr>
              <w:rPr>
                <w:sz w:val="22"/>
                <w:szCs w:val="22"/>
              </w:rPr>
            </w:pPr>
            <w:r>
              <w:rPr>
                <w:sz w:val="22"/>
                <w:szCs w:val="22"/>
              </w:rPr>
              <w:t>Pending</w:t>
            </w:r>
          </w:p>
        </w:tc>
        <w:tc>
          <w:tcPr>
            <w:tcW w:w="1285" w:type="dxa"/>
            <w:shd w:val="clear" w:color="auto" w:fill="FFC000"/>
          </w:tcPr>
          <w:p w14:paraId="69D141AE" w14:textId="77777777" w:rsidR="00757696" w:rsidRPr="00870EDD" w:rsidRDefault="00757696" w:rsidP="00D04A76">
            <w:pPr>
              <w:rPr>
                <w:sz w:val="22"/>
                <w:szCs w:val="22"/>
              </w:rPr>
            </w:pPr>
          </w:p>
        </w:tc>
      </w:tr>
    </w:tbl>
    <w:p w14:paraId="39BE4D7D" w14:textId="77777777" w:rsidR="006A38E7" w:rsidRDefault="006A38E7" w:rsidP="008B3E1D">
      <w:pPr>
        <w:rPr>
          <w:b/>
          <w:bCs/>
        </w:rPr>
      </w:pPr>
    </w:p>
    <w:p w14:paraId="7030BD69" w14:textId="032CED7E" w:rsidR="00A37601" w:rsidRDefault="00050F2F">
      <w:pPr>
        <w:rPr>
          <w:b/>
          <w:bCs/>
          <w:u w:val="single"/>
        </w:rPr>
      </w:pPr>
      <w:r w:rsidRPr="00050F2F">
        <w:rPr>
          <w:b/>
          <w:bCs/>
          <w:u w:val="single"/>
        </w:rPr>
        <w:t>Impact Assessment</w:t>
      </w:r>
    </w:p>
    <w:p w14:paraId="1F829ABB" w14:textId="3173F909" w:rsidR="00024378" w:rsidRDefault="00024378">
      <w:r>
        <w:lastRenderedPageBreak/>
        <w:t>Healthwatch Southwark are pleased that</w:t>
      </w:r>
      <w:r w:rsidR="00C155B0">
        <w:t xml:space="preserve"> Southwark’s</w:t>
      </w:r>
      <w:r>
        <w:t xml:space="preserve"> healthcare providers have engaged with our findings</w:t>
      </w:r>
      <w:r w:rsidR="00B419A7">
        <w:t xml:space="preserve">. </w:t>
      </w:r>
      <w:r w:rsidR="009E362D">
        <w:t>The responses above demonstrate that actions have been taken both prior to</w:t>
      </w:r>
      <w:r w:rsidR="00CC6999">
        <w:t>,</w:t>
      </w:r>
      <w:r w:rsidR="009E362D">
        <w:t xml:space="preserve"> and in response to</w:t>
      </w:r>
      <w:r w:rsidR="00CC6999">
        <w:t>,</w:t>
      </w:r>
      <w:r w:rsidR="009E362D">
        <w:t xml:space="preserve"> </w:t>
      </w:r>
      <w:r w:rsidR="008A45B9">
        <w:t>the publication of our report</w:t>
      </w:r>
      <w:r w:rsidR="00CC6999">
        <w:t>. These actions respond directly to the needs identified by Latin Amer</w:t>
      </w:r>
      <w:r w:rsidR="00BD4556">
        <w:t>ican communities during our research.</w:t>
      </w:r>
      <w:r w:rsidR="001551EF">
        <w:t xml:space="preserve"> Where actions have not been taken, healthcare providers have </w:t>
      </w:r>
      <w:r w:rsidR="009B4833">
        <w:t xml:space="preserve">explained why this has not been possible on this occasion. </w:t>
      </w:r>
    </w:p>
    <w:p w14:paraId="75560394" w14:textId="77777777" w:rsidR="00257A9E" w:rsidRDefault="00806E06">
      <w:pPr>
        <w:rPr>
          <w:b/>
          <w:bCs/>
        </w:rPr>
      </w:pPr>
      <w:r>
        <w:t xml:space="preserve">The recommendations made in this report were categorised into 3 themes: </w:t>
      </w:r>
      <w:r w:rsidR="00EB545F" w:rsidRPr="0030020C">
        <w:rPr>
          <w:b/>
          <w:bCs/>
        </w:rPr>
        <w:t xml:space="preserve">Communications, </w:t>
      </w:r>
      <w:r w:rsidR="00347521" w:rsidRPr="0030020C">
        <w:rPr>
          <w:b/>
          <w:bCs/>
        </w:rPr>
        <w:t xml:space="preserve">Diversity and </w:t>
      </w:r>
      <w:r w:rsidR="0030020C" w:rsidRPr="0030020C">
        <w:rPr>
          <w:b/>
          <w:bCs/>
        </w:rPr>
        <w:t>Inclusion, and Appointments and Charges.</w:t>
      </w:r>
    </w:p>
    <w:p w14:paraId="26DDA5B2" w14:textId="77777777" w:rsidR="00CC2880" w:rsidRDefault="00257A9E">
      <w:r>
        <w:rPr>
          <w:b/>
          <w:bCs/>
        </w:rPr>
        <w:t xml:space="preserve">Communications – </w:t>
      </w:r>
      <w:r>
        <w:t>Providers have highlight</w:t>
      </w:r>
      <w:r w:rsidR="00CF7F8E">
        <w:t xml:space="preserve">ed </w:t>
      </w:r>
      <w:r>
        <w:t xml:space="preserve">new and existing mechanisms to facilitate language barriers – including technology such as Language Robots, </w:t>
      </w:r>
      <w:r w:rsidR="00670D91">
        <w:t xml:space="preserve">tanoys, the new </w:t>
      </w:r>
      <w:r w:rsidR="00CC2880">
        <w:t xml:space="preserve">Electronic Patient Records System (EPIC) </w:t>
      </w:r>
      <w:r>
        <w:t xml:space="preserve">and </w:t>
      </w:r>
      <w:r w:rsidR="00CF7F8E">
        <w:t xml:space="preserve">the </w:t>
      </w:r>
      <w:r w:rsidR="00670D91">
        <w:t>South East London-wide</w:t>
      </w:r>
      <w:r w:rsidR="00CF7F8E">
        <w:t xml:space="preserve"> DA </w:t>
      </w:r>
      <w:r w:rsidR="004B6729">
        <w:t>Languages i</w:t>
      </w:r>
      <w:r w:rsidR="00CF7F8E">
        <w:t xml:space="preserve">nterpretation </w:t>
      </w:r>
      <w:r w:rsidR="004B6729">
        <w:t>s</w:t>
      </w:r>
      <w:r w:rsidR="00CF7F8E">
        <w:t xml:space="preserve">ervice commissioned by SEL ICB. </w:t>
      </w:r>
    </w:p>
    <w:p w14:paraId="61E24CA9" w14:textId="6F4F5C0A" w:rsidR="00DF765F" w:rsidRDefault="001E4185">
      <w:r>
        <w:t>Providers</w:t>
      </w:r>
      <w:r w:rsidR="00CF7F8E">
        <w:t xml:space="preserve"> explained how patients can request and access these adaptations</w:t>
      </w:r>
      <w:r w:rsidR="004B6729">
        <w:t xml:space="preserve">. </w:t>
      </w:r>
      <w:r w:rsidR="00C76625">
        <w:t xml:space="preserve">As the interpretation services provider is due to be retendered, Healthwatch Southwark have circulated opportunities for Latin American residents to get involved in the consultation process to ensure that future services meet their needs. </w:t>
      </w:r>
      <w:r w:rsidR="009169A0">
        <w:t>Providers have detailed</w:t>
      </w:r>
      <w:r w:rsidR="00577F4B">
        <w:t xml:space="preserve"> new activities</w:t>
      </w:r>
      <w:r w:rsidR="009169A0">
        <w:t xml:space="preserve"> they will </w:t>
      </w:r>
      <w:r w:rsidR="004239A8">
        <w:t>implement</w:t>
      </w:r>
      <w:r w:rsidR="00577F4B">
        <w:t xml:space="preserve"> to incorporate patient voice into their</w:t>
      </w:r>
      <w:r w:rsidR="009169A0">
        <w:t xml:space="preserve"> strategies and service delivery.</w:t>
      </w:r>
    </w:p>
    <w:p w14:paraId="7D7982E2" w14:textId="4A49A4DB" w:rsidR="009038BB" w:rsidRDefault="00F01368">
      <w:r>
        <w:t xml:space="preserve">Providers have also explained that whilst they have moved towards a “Digital First” approach to communications, patients can request </w:t>
      </w:r>
      <w:r w:rsidR="00395EB8">
        <w:t xml:space="preserve">letters and telephone calls through the means detailed above. </w:t>
      </w:r>
    </w:p>
    <w:p w14:paraId="57ADCBBB" w14:textId="77777777" w:rsidR="00D615F0" w:rsidRDefault="00D44B2F" w:rsidP="00D44B2F">
      <w:r>
        <w:rPr>
          <w:b/>
          <w:bCs/>
        </w:rPr>
        <w:t xml:space="preserve">Diversity and Inclusion – </w:t>
      </w:r>
      <w:r>
        <w:t xml:space="preserve">Providers have detailed how EPIC </w:t>
      </w:r>
      <w:r w:rsidR="00293896">
        <w:t xml:space="preserve">has enabled them to capture more detailed equality, diversity and inclusion data which will help them to better understand </w:t>
      </w:r>
      <w:r w:rsidR="000913FD">
        <w:t xml:space="preserve">patient demographics, and adapt services accordingly. As this system is newly implemented, providers have explained they are still testing its </w:t>
      </w:r>
      <w:r w:rsidR="007332CB">
        <w:t xml:space="preserve">full capabilities </w:t>
      </w:r>
      <w:r w:rsidR="00D615F0">
        <w:t>and usage for</w:t>
      </w:r>
      <w:r w:rsidR="007332CB">
        <w:t xml:space="preserve"> expanded </w:t>
      </w:r>
      <w:r w:rsidR="00D615F0">
        <w:t>demographics data.</w:t>
      </w:r>
    </w:p>
    <w:p w14:paraId="27DB9C09" w14:textId="66971087" w:rsidR="00D44B2F" w:rsidRDefault="00D615F0" w:rsidP="00D44B2F">
      <w:r>
        <w:t xml:space="preserve">Providers </w:t>
      </w:r>
      <w:r w:rsidR="00A23D02">
        <w:t xml:space="preserve">have also </w:t>
      </w:r>
      <w:r w:rsidR="004D3843">
        <w:t>provided or</w:t>
      </w:r>
      <w:r w:rsidR="00A23D02">
        <w:t xml:space="preserve"> pledged to provide information about the uptake of EDI training amongst staff, as well as how the impact of this training will be monitored. This will be monitored in our 12-month reviews.</w:t>
      </w:r>
      <w:r w:rsidR="00CA0EA6">
        <w:tab/>
      </w:r>
    </w:p>
    <w:p w14:paraId="6379998E" w14:textId="1764DA8E" w:rsidR="004D3843" w:rsidRPr="004D3843" w:rsidRDefault="004D3843" w:rsidP="00D44B2F">
      <w:r w:rsidRPr="004D3843">
        <w:rPr>
          <w:b/>
          <w:bCs/>
        </w:rPr>
        <w:t xml:space="preserve">Appointments and Charges- </w:t>
      </w:r>
      <w:r>
        <w:t xml:space="preserve">Primary care providers have acknowledged </w:t>
      </w:r>
      <w:r w:rsidR="0078126C">
        <w:t xml:space="preserve">the </w:t>
      </w:r>
      <w:r>
        <w:t xml:space="preserve">challenges patients experience when booking GP appointments, and have highlighted </w:t>
      </w:r>
      <w:r w:rsidR="0078126C">
        <w:t>means of improving the process.</w:t>
      </w:r>
      <w:r w:rsidR="003474D2">
        <w:t xml:space="preserve"> They have also highlighted alternative means for patients to access their information, if their local GP has </w:t>
      </w:r>
      <w:r w:rsidR="004061DE">
        <w:t>applied a fee for certain documents not covered by the national contract.</w:t>
      </w:r>
      <w:r w:rsidR="001B4CFD">
        <w:t xml:space="preserve"> </w:t>
      </w:r>
      <w:r w:rsidR="0078126C">
        <w:t xml:space="preserve">Secondary care </w:t>
      </w:r>
      <w:r w:rsidR="0078126C">
        <w:lastRenderedPageBreak/>
        <w:t xml:space="preserve">providers have </w:t>
      </w:r>
      <w:r w:rsidR="00D82B81">
        <w:t xml:space="preserve">highlighted the role of EPIC in streamlining the referrals process, as well as increased availability of translated materials </w:t>
      </w:r>
      <w:r w:rsidR="003474D2">
        <w:t xml:space="preserve">to support Spanish and Portuguese-speaking patients through referrals. </w:t>
      </w:r>
      <w:r w:rsidR="008E74F8">
        <w:t xml:space="preserve"> </w:t>
      </w:r>
    </w:p>
    <w:p w14:paraId="4E9C4D81" w14:textId="150A04D8" w:rsidR="00395EB8" w:rsidRPr="00CF7F8E" w:rsidRDefault="00395EB8">
      <w:r>
        <w:t xml:space="preserve"> </w:t>
      </w:r>
    </w:p>
    <w:sectPr w:rsidR="00395EB8" w:rsidRPr="00CF7F8E" w:rsidSect="00BA159B">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A64D6" w14:textId="77777777" w:rsidR="00DE35A9" w:rsidRDefault="00DE35A9" w:rsidP="00BA159B">
      <w:pPr>
        <w:spacing w:after="0" w:line="240" w:lineRule="auto"/>
      </w:pPr>
      <w:r>
        <w:separator/>
      </w:r>
    </w:p>
  </w:endnote>
  <w:endnote w:type="continuationSeparator" w:id="0">
    <w:p w14:paraId="4F14165D" w14:textId="77777777" w:rsidR="00DE35A9" w:rsidRDefault="00DE35A9" w:rsidP="00BA159B">
      <w:pPr>
        <w:spacing w:after="0" w:line="240" w:lineRule="auto"/>
      </w:pPr>
      <w:r>
        <w:continuationSeparator/>
      </w:r>
    </w:p>
  </w:endnote>
  <w:endnote w:type="continuationNotice" w:id="1">
    <w:p w14:paraId="43431097" w14:textId="77777777" w:rsidR="00DE35A9" w:rsidRDefault="00DE35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1CDD6" w14:textId="77777777" w:rsidR="00DE35A9" w:rsidRDefault="00DE35A9" w:rsidP="00BA159B">
      <w:pPr>
        <w:spacing w:after="0" w:line="240" w:lineRule="auto"/>
      </w:pPr>
      <w:r>
        <w:separator/>
      </w:r>
    </w:p>
  </w:footnote>
  <w:footnote w:type="continuationSeparator" w:id="0">
    <w:p w14:paraId="79BA0AFB" w14:textId="77777777" w:rsidR="00DE35A9" w:rsidRDefault="00DE35A9" w:rsidP="00BA159B">
      <w:pPr>
        <w:spacing w:after="0" w:line="240" w:lineRule="auto"/>
      </w:pPr>
      <w:r>
        <w:continuationSeparator/>
      </w:r>
    </w:p>
  </w:footnote>
  <w:footnote w:type="continuationNotice" w:id="1">
    <w:p w14:paraId="62D603FC" w14:textId="77777777" w:rsidR="00DE35A9" w:rsidRDefault="00DE35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84627" w14:textId="55237FE2" w:rsidR="00BA159B" w:rsidRPr="00184641" w:rsidRDefault="00BA159B">
    <w:pPr>
      <w:pStyle w:val="Header"/>
      <w:rPr>
        <w:b/>
        <w:bCs/>
        <w:sz w:val="28"/>
        <w:szCs w:val="28"/>
      </w:rPr>
    </w:pPr>
    <w:r w:rsidRPr="00184641">
      <w:rPr>
        <w:b/>
        <w:bCs/>
        <w:sz w:val="28"/>
        <w:szCs w:val="28"/>
      </w:rPr>
      <w:t>Overview of Responses to Healthwatch Southwark’s Latin American Access Report 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59B"/>
    <w:rsid w:val="00001BBD"/>
    <w:rsid w:val="00001C95"/>
    <w:rsid w:val="0002315B"/>
    <w:rsid w:val="00024378"/>
    <w:rsid w:val="000252B0"/>
    <w:rsid w:val="000319BE"/>
    <w:rsid w:val="00032FCB"/>
    <w:rsid w:val="00033C70"/>
    <w:rsid w:val="000347FC"/>
    <w:rsid w:val="0004436A"/>
    <w:rsid w:val="00050F2F"/>
    <w:rsid w:val="00054B33"/>
    <w:rsid w:val="0007354A"/>
    <w:rsid w:val="000819EC"/>
    <w:rsid w:val="000913FD"/>
    <w:rsid w:val="000F5F5C"/>
    <w:rsid w:val="00121F67"/>
    <w:rsid w:val="00125D04"/>
    <w:rsid w:val="001300FD"/>
    <w:rsid w:val="00132156"/>
    <w:rsid w:val="0014508A"/>
    <w:rsid w:val="0014726C"/>
    <w:rsid w:val="00150AEF"/>
    <w:rsid w:val="001551EF"/>
    <w:rsid w:val="00166FB3"/>
    <w:rsid w:val="001672DF"/>
    <w:rsid w:val="00184641"/>
    <w:rsid w:val="00184EEC"/>
    <w:rsid w:val="00195034"/>
    <w:rsid w:val="001A54EF"/>
    <w:rsid w:val="001B14DC"/>
    <w:rsid w:val="001B4CFD"/>
    <w:rsid w:val="001C7466"/>
    <w:rsid w:val="001E3E72"/>
    <w:rsid w:val="001E4185"/>
    <w:rsid w:val="001F53C4"/>
    <w:rsid w:val="002159A4"/>
    <w:rsid w:val="00220C75"/>
    <w:rsid w:val="00223D9B"/>
    <w:rsid w:val="00230A9B"/>
    <w:rsid w:val="00257A9E"/>
    <w:rsid w:val="00267331"/>
    <w:rsid w:val="00293896"/>
    <w:rsid w:val="002A0623"/>
    <w:rsid w:val="002B035E"/>
    <w:rsid w:val="002B28C1"/>
    <w:rsid w:val="002E52E6"/>
    <w:rsid w:val="0030020C"/>
    <w:rsid w:val="00300C7D"/>
    <w:rsid w:val="0032236B"/>
    <w:rsid w:val="00332B77"/>
    <w:rsid w:val="00333D58"/>
    <w:rsid w:val="003474D2"/>
    <w:rsid w:val="00347521"/>
    <w:rsid w:val="00395EB8"/>
    <w:rsid w:val="003A1F75"/>
    <w:rsid w:val="003B321D"/>
    <w:rsid w:val="003D3205"/>
    <w:rsid w:val="003F3A31"/>
    <w:rsid w:val="004054DB"/>
    <w:rsid w:val="004061DE"/>
    <w:rsid w:val="0041037C"/>
    <w:rsid w:val="00411113"/>
    <w:rsid w:val="00414B20"/>
    <w:rsid w:val="004239A8"/>
    <w:rsid w:val="004321B7"/>
    <w:rsid w:val="0046377F"/>
    <w:rsid w:val="00471A23"/>
    <w:rsid w:val="00480DDC"/>
    <w:rsid w:val="00486E08"/>
    <w:rsid w:val="004A3778"/>
    <w:rsid w:val="004A4EF3"/>
    <w:rsid w:val="004A506C"/>
    <w:rsid w:val="004B6729"/>
    <w:rsid w:val="004C2059"/>
    <w:rsid w:val="004D3404"/>
    <w:rsid w:val="004D3843"/>
    <w:rsid w:val="004D47C2"/>
    <w:rsid w:val="004E1BB9"/>
    <w:rsid w:val="004E44D5"/>
    <w:rsid w:val="00510B77"/>
    <w:rsid w:val="00516A71"/>
    <w:rsid w:val="00577F4B"/>
    <w:rsid w:val="00582541"/>
    <w:rsid w:val="00595BF9"/>
    <w:rsid w:val="005A066E"/>
    <w:rsid w:val="005D3A6D"/>
    <w:rsid w:val="005D5F7E"/>
    <w:rsid w:val="005E1056"/>
    <w:rsid w:val="006072A7"/>
    <w:rsid w:val="00612762"/>
    <w:rsid w:val="0065443A"/>
    <w:rsid w:val="00655286"/>
    <w:rsid w:val="00670D91"/>
    <w:rsid w:val="00674667"/>
    <w:rsid w:val="0068785D"/>
    <w:rsid w:val="006A38E7"/>
    <w:rsid w:val="006A5AF4"/>
    <w:rsid w:val="006E34E6"/>
    <w:rsid w:val="006F6DD1"/>
    <w:rsid w:val="007024E0"/>
    <w:rsid w:val="007169AF"/>
    <w:rsid w:val="00722136"/>
    <w:rsid w:val="007332CB"/>
    <w:rsid w:val="007333C9"/>
    <w:rsid w:val="00736F36"/>
    <w:rsid w:val="007538D5"/>
    <w:rsid w:val="00754B48"/>
    <w:rsid w:val="00757696"/>
    <w:rsid w:val="0078126C"/>
    <w:rsid w:val="007852C8"/>
    <w:rsid w:val="00794467"/>
    <w:rsid w:val="007A2757"/>
    <w:rsid w:val="007A4816"/>
    <w:rsid w:val="007B7E18"/>
    <w:rsid w:val="007C0755"/>
    <w:rsid w:val="007D5D5B"/>
    <w:rsid w:val="007E0E2F"/>
    <w:rsid w:val="007E67AA"/>
    <w:rsid w:val="00800C99"/>
    <w:rsid w:val="00806E06"/>
    <w:rsid w:val="00813DEE"/>
    <w:rsid w:val="00827903"/>
    <w:rsid w:val="00836492"/>
    <w:rsid w:val="00850E17"/>
    <w:rsid w:val="00852B37"/>
    <w:rsid w:val="00870A1A"/>
    <w:rsid w:val="00870EDD"/>
    <w:rsid w:val="00887427"/>
    <w:rsid w:val="008A45B9"/>
    <w:rsid w:val="008B3E1D"/>
    <w:rsid w:val="008E3503"/>
    <w:rsid w:val="008E74F8"/>
    <w:rsid w:val="008F3E7C"/>
    <w:rsid w:val="009038BB"/>
    <w:rsid w:val="00914640"/>
    <w:rsid w:val="009169A0"/>
    <w:rsid w:val="00924085"/>
    <w:rsid w:val="009242EF"/>
    <w:rsid w:val="00944854"/>
    <w:rsid w:val="0094488C"/>
    <w:rsid w:val="00951279"/>
    <w:rsid w:val="00956FCE"/>
    <w:rsid w:val="00975DED"/>
    <w:rsid w:val="009851FD"/>
    <w:rsid w:val="00985C5B"/>
    <w:rsid w:val="00986AB9"/>
    <w:rsid w:val="009B4833"/>
    <w:rsid w:val="009B6478"/>
    <w:rsid w:val="009E362D"/>
    <w:rsid w:val="009F07FE"/>
    <w:rsid w:val="009F0879"/>
    <w:rsid w:val="00A23D02"/>
    <w:rsid w:val="00A26800"/>
    <w:rsid w:val="00A277D1"/>
    <w:rsid w:val="00A37601"/>
    <w:rsid w:val="00A421B9"/>
    <w:rsid w:val="00A573A3"/>
    <w:rsid w:val="00A60C03"/>
    <w:rsid w:val="00A76B9A"/>
    <w:rsid w:val="00A7770C"/>
    <w:rsid w:val="00A808F1"/>
    <w:rsid w:val="00AA3119"/>
    <w:rsid w:val="00AA3B53"/>
    <w:rsid w:val="00AB07DD"/>
    <w:rsid w:val="00AE091A"/>
    <w:rsid w:val="00B3755F"/>
    <w:rsid w:val="00B419A7"/>
    <w:rsid w:val="00B87A70"/>
    <w:rsid w:val="00BA159B"/>
    <w:rsid w:val="00BA407C"/>
    <w:rsid w:val="00BD2C6D"/>
    <w:rsid w:val="00BD4556"/>
    <w:rsid w:val="00BE27FA"/>
    <w:rsid w:val="00C0052A"/>
    <w:rsid w:val="00C04D71"/>
    <w:rsid w:val="00C12FC7"/>
    <w:rsid w:val="00C15185"/>
    <w:rsid w:val="00C155B0"/>
    <w:rsid w:val="00C34C16"/>
    <w:rsid w:val="00C35053"/>
    <w:rsid w:val="00C41ED3"/>
    <w:rsid w:val="00C76625"/>
    <w:rsid w:val="00C87709"/>
    <w:rsid w:val="00CA0EA6"/>
    <w:rsid w:val="00CC2880"/>
    <w:rsid w:val="00CC6999"/>
    <w:rsid w:val="00CF7F8E"/>
    <w:rsid w:val="00D047EB"/>
    <w:rsid w:val="00D06B08"/>
    <w:rsid w:val="00D07528"/>
    <w:rsid w:val="00D112A7"/>
    <w:rsid w:val="00D26F44"/>
    <w:rsid w:val="00D300E6"/>
    <w:rsid w:val="00D44B2F"/>
    <w:rsid w:val="00D615F0"/>
    <w:rsid w:val="00D82B81"/>
    <w:rsid w:val="00DA6E13"/>
    <w:rsid w:val="00DB5453"/>
    <w:rsid w:val="00DC6127"/>
    <w:rsid w:val="00DC64A4"/>
    <w:rsid w:val="00DD2546"/>
    <w:rsid w:val="00DE35A9"/>
    <w:rsid w:val="00DF30CA"/>
    <w:rsid w:val="00DF765F"/>
    <w:rsid w:val="00E05BB3"/>
    <w:rsid w:val="00E12979"/>
    <w:rsid w:val="00E215CB"/>
    <w:rsid w:val="00E32441"/>
    <w:rsid w:val="00E738FD"/>
    <w:rsid w:val="00E838BD"/>
    <w:rsid w:val="00E8394C"/>
    <w:rsid w:val="00E850F6"/>
    <w:rsid w:val="00EB3C57"/>
    <w:rsid w:val="00EB545F"/>
    <w:rsid w:val="00F01368"/>
    <w:rsid w:val="00F042AF"/>
    <w:rsid w:val="00F42B50"/>
    <w:rsid w:val="00F74332"/>
    <w:rsid w:val="00F80A29"/>
    <w:rsid w:val="00F9746C"/>
    <w:rsid w:val="00FA3050"/>
    <w:rsid w:val="00FA67DD"/>
    <w:rsid w:val="00FB17F5"/>
    <w:rsid w:val="00FB5FBB"/>
    <w:rsid w:val="00FD1BE5"/>
    <w:rsid w:val="00FD68B8"/>
    <w:rsid w:val="00FE0093"/>
    <w:rsid w:val="00FF6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8C32"/>
  <w15:chartTrackingRefBased/>
  <w15:docId w15:val="{47AF969B-9BC9-46A6-B346-345EA15C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5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15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15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15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15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15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5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5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5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5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15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15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15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15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15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5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5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59B"/>
    <w:rPr>
      <w:rFonts w:eastAsiaTheme="majorEastAsia" w:cstheme="majorBidi"/>
      <w:color w:val="272727" w:themeColor="text1" w:themeTint="D8"/>
    </w:rPr>
  </w:style>
  <w:style w:type="paragraph" w:styleId="Title">
    <w:name w:val="Title"/>
    <w:basedOn w:val="Normal"/>
    <w:next w:val="Normal"/>
    <w:link w:val="TitleChar"/>
    <w:uiPriority w:val="10"/>
    <w:qFormat/>
    <w:rsid w:val="00BA15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5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5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15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59B"/>
    <w:pPr>
      <w:spacing w:before="160"/>
      <w:jc w:val="center"/>
    </w:pPr>
    <w:rPr>
      <w:i/>
      <w:iCs/>
      <w:color w:val="404040" w:themeColor="text1" w:themeTint="BF"/>
    </w:rPr>
  </w:style>
  <w:style w:type="character" w:customStyle="1" w:styleId="QuoteChar">
    <w:name w:val="Quote Char"/>
    <w:basedOn w:val="DefaultParagraphFont"/>
    <w:link w:val="Quote"/>
    <w:uiPriority w:val="29"/>
    <w:rsid w:val="00BA159B"/>
    <w:rPr>
      <w:i/>
      <w:iCs/>
      <w:color w:val="404040" w:themeColor="text1" w:themeTint="BF"/>
    </w:rPr>
  </w:style>
  <w:style w:type="paragraph" w:styleId="ListParagraph">
    <w:name w:val="List Paragraph"/>
    <w:basedOn w:val="Normal"/>
    <w:uiPriority w:val="34"/>
    <w:qFormat/>
    <w:rsid w:val="00BA159B"/>
    <w:pPr>
      <w:ind w:left="720"/>
      <w:contextualSpacing/>
    </w:pPr>
  </w:style>
  <w:style w:type="character" w:styleId="IntenseEmphasis">
    <w:name w:val="Intense Emphasis"/>
    <w:basedOn w:val="DefaultParagraphFont"/>
    <w:uiPriority w:val="21"/>
    <w:qFormat/>
    <w:rsid w:val="00BA159B"/>
    <w:rPr>
      <w:i/>
      <w:iCs/>
      <w:color w:val="0F4761" w:themeColor="accent1" w:themeShade="BF"/>
    </w:rPr>
  </w:style>
  <w:style w:type="paragraph" w:styleId="IntenseQuote">
    <w:name w:val="Intense Quote"/>
    <w:basedOn w:val="Normal"/>
    <w:next w:val="Normal"/>
    <w:link w:val="IntenseQuoteChar"/>
    <w:uiPriority w:val="30"/>
    <w:qFormat/>
    <w:rsid w:val="00BA15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159B"/>
    <w:rPr>
      <w:i/>
      <w:iCs/>
      <w:color w:val="0F4761" w:themeColor="accent1" w:themeShade="BF"/>
    </w:rPr>
  </w:style>
  <w:style w:type="character" w:styleId="IntenseReference">
    <w:name w:val="Intense Reference"/>
    <w:basedOn w:val="DefaultParagraphFont"/>
    <w:uiPriority w:val="32"/>
    <w:qFormat/>
    <w:rsid w:val="00BA159B"/>
    <w:rPr>
      <w:b/>
      <w:bCs/>
      <w:smallCaps/>
      <w:color w:val="0F4761" w:themeColor="accent1" w:themeShade="BF"/>
      <w:spacing w:val="5"/>
    </w:rPr>
  </w:style>
  <w:style w:type="paragraph" w:styleId="Header">
    <w:name w:val="header"/>
    <w:basedOn w:val="Normal"/>
    <w:link w:val="HeaderChar"/>
    <w:uiPriority w:val="99"/>
    <w:unhideWhenUsed/>
    <w:rsid w:val="00BA1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59B"/>
  </w:style>
  <w:style w:type="paragraph" w:styleId="Footer">
    <w:name w:val="footer"/>
    <w:basedOn w:val="Normal"/>
    <w:link w:val="FooterChar"/>
    <w:uiPriority w:val="99"/>
    <w:unhideWhenUsed/>
    <w:rsid w:val="00BA1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59B"/>
  </w:style>
  <w:style w:type="table" w:styleId="TableGrid">
    <w:name w:val="Table Grid"/>
    <w:basedOn w:val="TableNormal"/>
    <w:uiPriority w:val="39"/>
    <w:rsid w:val="00BA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6E13"/>
    <w:rPr>
      <w:color w:val="467886" w:themeColor="hyperlink"/>
      <w:u w:val="single"/>
    </w:rPr>
  </w:style>
  <w:style w:type="character" w:styleId="UnresolvedMention">
    <w:name w:val="Unresolved Mention"/>
    <w:basedOn w:val="DefaultParagraphFont"/>
    <w:uiPriority w:val="99"/>
    <w:semiHidden/>
    <w:unhideWhenUsed/>
    <w:rsid w:val="00DA6E13"/>
    <w:rPr>
      <w:color w:val="605E5C"/>
      <w:shd w:val="clear" w:color="auto" w:fill="E1DFDD"/>
    </w:rPr>
  </w:style>
  <w:style w:type="paragraph" w:customStyle="1" w:styleId="TableParagraph">
    <w:name w:val="Table Paragraph"/>
    <w:basedOn w:val="Normal"/>
    <w:uiPriority w:val="1"/>
    <w:qFormat/>
    <w:rsid w:val="00850E17"/>
    <w:pPr>
      <w:widowControl w:val="0"/>
      <w:autoSpaceDE w:val="0"/>
      <w:autoSpaceDN w:val="0"/>
      <w:spacing w:after="0" w:line="240" w:lineRule="auto"/>
    </w:pPr>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05563">
      <w:bodyDiv w:val="1"/>
      <w:marLeft w:val="0"/>
      <w:marRight w:val="0"/>
      <w:marTop w:val="0"/>
      <w:marBottom w:val="0"/>
      <w:divBdr>
        <w:top w:val="none" w:sz="0" w:space="0" w:color="auto"/>
        <w:left w:val="none" w:sz="0" w:space="0" w:color="auto"/>
        <w:bottom w:val="none" w:sz="0" w:space="0" w:color="auto"/>
        <w:right w:val="none" w:sz="0" w:space="0" w:color="auto"/>
      </w:divBdr>
    </w:div>
    <w:div w:id="142280653">
      <w:bodyDiv w:val="1"/>
      <w:marLeft w:val="0"/>
      <w:marRight w:val="0"/>
      <w:marTop w:val="0"/>
      <w:marBottom w:val="0"/>
      <w:divBdr>
        <w:top w:val="none" w:sz="0" w:space="0" w:color="auto"/>
        <w:left w:val="none" w:sz="0" w:space="0" w:color="auto"/>
        <w:bottom w:val="none" w:sz="0" w:space="0" w:color="auto"/>
        <w:right w:val="none" w:sz="0" w:space="0" w:color="auto"/>
      </w:divBdr>
    </w:div>
    <w:div w:id="230770418">
      <w:bodyDiv w:val="1"/>
      <w:marLeft w:val="0"/>
      <w:marRight w:val="0"/>
      <w:marTop w:val="0"/>
      <w:marBottom w:val="0"/>
      <w:divBdr>
        <w:top w:val="none" w:sz="0" w:space="0" w:color="auto"/>
        <w:left w:val="none" w:sz="0" w:space="0" w:color="auto"/>
        <w:bottom w:val="none" w:sz="0" w:space="0" w:color="auto"/>
        <w:right w:val="none" w:sz="0" w:space="0" w:color="auto"/>
      </w:divBdr>
    </w:div>
    <w:div w:id="267392906">
      <w:bodyDiv w:val="1"/>
      <w:marLeft w:val="0"/>
      <w:marRight w:val="0"/>
      <w:marTop w:val="0"/>
      <w:marBottom w:val="0"/>
      <w:divBdr>
        <w:top w:val="none" w:sz="0" w:space="0" w:color="auto"/>
        <w:left w:val="none" w:sz="0" w:space="0" w:color="auto"/>
        <w:bottom w:val="none" w:sz="0" w:space="0" w:color="auto"/>
        <w:right w:val="none" w:sz="0" w:space="0" w:color="auto"/>
      </w:divBdr>
    </w:div>
    <w:div w:id="354888845">
      <w:bodyDiv w:val="1"/>
      <w:marLeft w:val="0"/>
      <w:marRight w:val="0"/>
      <w:marTop w:val="0"/>
      <w:marBottom w:val="0"/>
      <w:divBdr>
        <w:top w:val="none" w:sz="0" w:space="0" w:color="auto"/>
        <w:left w:val="none" w:sz="0" w:space="0" w:color="auto"/>
        <w:bottom w:val="none" w:sz="0" w:space="0" w:color="auto"/>
        <w:right w:val="none" w:sz="0" w:space="0" w:color="auto"/>
      </w:divBdr>
    </w:div>
    <w:div w:id="399329095">
      <w:bodyDiv w:val="1"/>
      <w:marLeft w:val="0"/>
      <w:marRight w:val="0"/>
      <w:marTop w:val="0"/>
      <w:marBottom w:val="0"/>
      <w:divBdr>
        <w:top w:val="none" w:sz="0" w:space="0" w:color="auto"/>
        <w:left w:val="none" w:sz="0" w:space="0" w:color="auto"/>
        <w:bottom w:val="none" w:sz="0" w:space="0" w:color="auto"/>
        <w:right w:val="none" w:sz="0" w:space="0" w:color="auto"/>
      </w:divBdr>
    </w:div>
    <w:div w:id="414866612">
      <w:bodyDiv w:val="1"/>
      <w:marLeft w:val="0"/>
      <w:marRight w:val="0"/>
      <w:marTop w:val="0"/>
      <w:marBottom w:val="0"/>
      <w:divBdr>
        <w:top w:val="none" w:sz="0" w:space="0" w:color="auto"/>
        <w:left w:val="none" w:sz="0" w:space="0" w:color="auto"/>
        <w:bottom w:val="none" w:sz="0" w:space="0" w:color="auto"/>
        <w:right w:val="none" w:sz="0" w:space="0" w:color="auto"/>
      </w:divBdr>
    </w:div>
    <w:div w:id="480081695">
      <w:bodyDiv w:val="1"/>
      <w:marLeft w:val="0"/>
      <w:marRight w:val="0"/>
      <w:marTop w:val="0"/>
      <w:marBottom w:val="0"/>
      <w:divBdr>
        <w:top w:val="none" w:sz="0" w:space="0" w:color="auto"/>
        <w:left w:val="none" w:sz="0" w:space="0" w:color="auto"/>
        <w:bottom w:val="none" w:sz="0" w:space="0" w:color="auto"/>
        <w:right w:val="none" w:sz="0" w:space="0" w:color="auto"/>
      </w:divBdr>
    </w:div>
    <w:div w:id="488133332">
      <w:bodyDiv w:val="1"/>
      <w:marLeft w:val="0"/>
      <w:marRight w:val="0"/>
      <w:marTop w:val="0"/>
      <w:marBottom w:val="0"/>
      <w:divBdr>
        <w:top w:val="none" w:sz="0" w:space="0" w:color="auto"/>
        <w:left w:val="none" w:sz="0" w:space="0" w:color="auto"/>
        <w:bottom w:val="none" w:sz="0" w:space="0" w:color="auto"/>
        <w:right w:val="none" w:sz="0" w:space="0" w:color="auto"/>
      </w:divBdr>
    </w:div>
    <w:div w:id="662002568">
      <w:bodyDiv w:val="1"/>
      <w:marLeft w:val="0"/>
      <w:marRight w:val="0"/>
      <w:marTop w:val="0"/>
      <w:marBottom w:val="0"/>
      <w:divBdr>
        <w:top w:val="none" w:sz="0" w:space="0" w:color="auto"/>
        <w:left w:val="none" w:sz="0" w:space="0" w:color="auto"/>
        <w:bottom w:val="none" w:sz="0" w:space="0" w:color="auto"/>
        <w:right w:val="none" w:sz="0" w:space="0" w:color="auto"/>
      </w:divBdr>
    </w:div>
    <w:div w:id="704133997">
      <w:bodyDiv w:val="1"/>
      <w:marLeft w:val="0"/>
      <w:marRight w:val="0"/>
      <w:marTop w:val="0"/>
      <w:marBottom w:val="0"/>
      <w:divBdr>
        <w:top w:val="none" w:sz="0" w:space="0" w:color="auto"/>
        <w:left w:val="none" w:sz="0" w:space="0" w:color="auto"/>
        <w:bottom w:val="none" w:sz="0" w:space="0" w:color="auto"/>
        <w:right w:val="none" w:sz="0" w:space="0" w:color="auto"/>
      </w:divBdr>
    </w:div>
    <w:div w:id="712658828">
      <w:bodyDiv w:val="1"/>
      <w:marLeft w:val="0"/>
      <w:marRight w:val="0"/>
      <w:marTop w:val="0"/>
      <w:marBottom w:val="0"/>
      <w:divBdr>
        <w:top w:val="none" w:sz="0" w:space="0" w:color="auto"/>
        <w:left w:val="none" w:sz="0" w:space="0" w:color="auto"/>
        <w:bottom w:val="none" w:sz="0" w:space="0" w:color="auto"/>
        <w:right w:val="none" w:sz="0" w:space="0" w:color="auto"/>
      </w:divBdr>
    </w:div>
    <w:div w:id="757484721">
      <w:bodyDiv w:val="1"/>
      <w:marLeft w:val="0"/>
      <w:marRight w:val="0"/>
      <w:marTop w:val="0"/>
      <w:marBottom w:val="0"/>
      <w:divBdr>
        <w:top w:val="none" w:sz="0" w:space="0" w:color="auto"/>
        <w:left w:val="none" w:sz="0" w:space="0" w:color="auto"/>
        <w:bottom w:val="none" w:sz="0" w:space="0" w:color="auto"/>
        <w:right w:val="none" w:sz="0" w:space="0" w:color="auto"/>
      </w:divBdr>
    </w:div>
    <w:div w:id="861669829">
      <w:bodyDiv w:val="1"/>
      <w:marLeft w:val="0"/>
      <w:marRight w:val="0"/>
      <w:marTop w:val="0"/>
      <w:marBottom w:val="0"/>
      <w:divBdr>
        <w:top w:val="none" w:sz="0" w:space="0" w:color="auto"/>
        <w:left w:val="none" w:sz="0" w:space="0" w:color="auto"/>
        <w:bottom w:val="none" w:sz="0" w:space="0" w:color="auto"/>
        <w:right w:val="none" w:sz="0" w:space="0" w:color="auto"/>
      </w:divBdr>
    </w:div>
    <w:div w:id="955523944">
      <w:bodyDiv w:val="1"/>
      <w:marLeft w:val="0"/>
      <w:marRight w:val="0"/>
      <w:marTop w:val="0"/>
      <w:marBottom w:val="0"/>
      <w:divBdr>
        <w:top w:val="none" w:sz="0" w:space="0" w:color="auto"/>
        <w:left w:val="none" w:sz="0" w:space="0" w:color="auto"/>
        <w:bottom w:val="none" w:sz="0" w:space="0" w:color="auto"/>
        <w:right w:val="none" w:sz="0" w:space="0" w:color="auto"/>
      </w:divBdr>
    </w:div>
    <w:div w:id="989939713">
      <w:bodyDiv w:val="1"/>
      <w:marLeft w:val="0"/>
      <w:marRight w:val="0"/>
      <w:marTop w:val="0"/>
      <w:marBottom w:val="0"/>
      <w:divBdr>
        <w:top w:val="none" w:sz="0" w:space="0" w:color="auto"/>
        <w:left w:val="none" w:sz="0" w:space="0" w:color="auto"/>
        <w:bottom w:val="none" w:sz="0" w:space="0" w:color="auto"/>
        <w:right w:val="none" w:sz="0" w:space="0" w:color="auto"/>
      </w:divBdr>
    </w:div>
    <w:div w:id="991056781">
      <w:bodyDiv w:val="1"/>
      <w:marLeft w:val="0"/>
      <w:marRight w:val="0"/>
      <w:marTop w:val="0"/>
      <w:marBottom w:val="0"/>
      <w:divBdr>
        <w:top w:val="none" w:sz="0" w:space="0" w:color="auto"/>
        <w:left w:val="none" w:sz="0" w:space="0" w:color="auto"/>
        <w:bottom w:val="none" w:sz="0" w:space="0" w:color="auto"/>
        <w:right w:val="none" w:sz="0" w:space="0" w:color="auto"/>
      </w:divBdr>
    </w:div>
    <w:div w:id="1009481110">
      <w:bodyDiv w:val="1"/>
      <w:marLeft w:val="0"/>
      <w:marRight w:val="0"/>
      <w:marTop w:val="0"/>
      <w:marBottom w:val="0"/>
      <w:divBdr>
        <w:top w:val="none" w:sz="0" w:space="0" w:color="auto"/>
        <w:left w:val="none" w:sz="0" w:space="0" w:color="auto"/>
        <w:bottom w:val="none" w:sz="0" w:space="0" w:color="auto"/>
        <w:right w:val="none" w:sz="0" w:space="0" w:color="auto"/>
      </w:divBdr>
    </w:div>
    <w:div w:id="1062677489">
      <w:bodyDiv w:val="1"/>
      <w:marLeft w:val="0"/>
      <w:marRight w:val="0"/>
      <w:marTop w:val="0"/>
      <w:marBottom w:val="0"/>
      <w:divBdr>
        <w:top w:val="none" w:sz="0" w:space="0" w:color="auto"/>
        <w:left w:val="none" w:sz="0" w:space="0" w:color="auto"/>
        <w:bottom w:val="none" w:sz="0" w:space="0" w:color="auto"/>
        <w:right w:val="none" w:sz="0" w:space="0" w:color="auto"/>
      </w:divBdr>
    </w:div>
    <w:div w:id="1133907048">
      <w:bodyDiv w:val="1"/>
      <w:marLeft w:val="0"/>
      <w:marRight w:val="0"/>
      <w:marTop w:val="0"/>
      <w:marBottom w:val="0"/>
      <w:divBdr>
        <w:top w:val="none" w:sz="0" w:space="0" w:color="auto"/>
        <w:left w:val="none" w:sz="0" w:space="0" w:color="auto"/>
        <w:bottom w:val="none" w:sz="0" w:space="0" w:color="auto"/>
        <w:right w:val="none" w:sz="0" w:space="0" w:color="auto"/>
      </w:divBdr>
    </w:div>
    <w:div w:id="1294404232">
      <w:bodyDiv w:val="1"/>
      <w:marLeft w:val="0"/>
      <w:marRight w:val="0"/>
      <w:marTop w:val="0"/>
      <w:marBottom w:val="0"/>
      <w:divBdr>
        <w:top w:val="none" w:sz="0" w:space="0" w:color="auto"/>
        <w:left w:val="none" w:sz="0" w:space="0" w:color="auto"/>
        <w:bottom w:val="none" w:sz="0" w:space="0" w:color="auto"/>
        <w:right w:val="none" w:sz="0" w:space="0" w:color="auto"/>
      </w:divBdr>
    </w:div>
    <w:div w:id="1330132228">
      <w:bodyDiv w:val="1"/>
      <w:marLeft w:val="0"/>
      <w:marRight w:val="0"/>
      <w:marTop w:val="0"/>
      <w:marBottom w:val="0"/>
      <w:divBdr>
        <w:top w:val="none" w:sz="0" w:space="0" w:color="auto"/>
        <w:left w:val="none" w:sz="0" w:space="0" w:color="auto"/>
        <w:bottom w:val="none" w:sz="0" w:space="0" w:color="auto"/>
        <w:right w:val="none" w:sz="0" w:space="0" w:color="auto"/>
      </w:divBdr>
    </w:div>
    <w:div w:id="1395004784">
      <w:bodyDiv w:val="1"/>
      <w:marLeft w:val="0"/>
      <w:marRight w:val="0"/>
      <w:marTop w:val="0"/>
      <w:marBottom w:val="0"/>
      <w:divBdr>
        <w:top w:val="none" w:sz="0" w:space="0" w:color="auto"/>
        <w:left w:val="none" w:sz="0" w:space="0" w:color="auto"/>
        <w:bottom w:val="none" w:sz="0" w:space="0" w:color="auto"/>
        <w:right w:val="none" w:sz="0" w:space="0" w:color="auto"/>
      </w:divBdr>
    </w:div>
    <w:div w:id="1410228252">
      <w:bodyDiv w:val="1"/>
      <w:marLeft w:val="0"/>
      <w:marRight w:val="0"/>
      <w:marTop w:val="0"/>
      <w:marBottom w:val="0"/>
      <w:divBdr>
        <w:top w:val="none" w:sz="0" w:space="0" w:color="auto"/>
        <w:left w:val="none" w:sz="0" w:space="0" w:color="auto"/>
        <w:bottom w:val="none" w:sz="0" w:space="0" w:color="auto"/>
        <w:right w:val="none" w:sz="0" w:space="0" w:color="auto"/>
      </w:divBdr>
    </w:div>
    <w:div w:id="1460535988">
      <w:bodyDiv w:val="1"/>
      <w:marLeft w:val="0"/>
      <w:marRight w:val="0"/>
      <w:marTop w:val="0"/>
      <w:marBottom w:val="0"/>
      <w:divBdr>
        <w:top w:val="none" w:sz="0" w:space="0" w:color="auto"/>
        <w:left w:val="none" w:sz="0" w:space="0" w:color="auto"/>
        <w:bottom w:val="none" w:sz="0" w:space="0" w:color="auto"/>
        <w:right w:val="none" w:sz="0" w:space="0" w:color="auto"/>
      </w:divBdr>
    </w:div>
    <w:div w:id="1567111290">
      <w:bodyDiv w:val="1"/>
      <w:marLeft w:val="0"/>
      <w:marRight w:val="0"/>
      <w:marTop w:val="0"/>
      <w:marBottom w:val="0"/>
      <w:divBdr>
        <w:top w:val="none" w:sz="0" w:space="0" w:color="auto"/>
        <w:left w:val="none" w:sz="0" w:space="0" w:color="auto"/>
        <w:bottom w:val="none" w:sz="0" w:space="0" w:color="auto"/>
        <w:right w:val="none" w:sz="0" w:space="0" w:color="auto"/>
      </w:divBdr>
    </w:div>
    <w:div w:id="1579705175">
      <w:bodyDiv w:val="1"/>
      <w:marLeft w:val="0"/>
      <w:marRight w:val="0"/>
      <w:marTop w:val="0"/>
      <w:marBottom w:val="0"/>
      <w:divBdr>
        <w:top w:val="none" w:sz="0" w:space="0" w:color="auto"/>
        <w:left w:val="none" w:sz="0" w:space="0" w:color="auto"/>
        <w:bottom w:val="none" w:sz="0" w:space="0" w:color="auto"/>
        <w:right w:val="none" w:sz="0" w:space="0" w:color="auto"/>
      </w:divBdr>
    </w:div>
    <w:div w:id="1584947537">
      <w:bodyDiv w:val="1"/>
      <w:marLeft w:val="0"/>
      <w:marRight w:val="0"/>
      <w:marTop w:val="0"/>
      <w:marBottom w:val="0"/>
      <w:divBdr>
        <w:top w:val="none" w:sz="0" w:space="0" w:color="auto"/>
        <w:left w:val="none" w:sz="0" w:space="0" w:color="auto"/>
        <w:bottom w:val="none" w:sz="0" w:space="0" w:color="auto"/>
        <w:right w:val="none" w:sz="0" w:space="0" w:color="auto"/>
      </w:divBdr>
    </w:div>
    <w:div w:id="1685324817">
      <w:bodyDiv w:val="1"/>
      <w:marLeft w:val="0"/>
      <w:marRight w:val="0"/>
      <w:marTop w:val="0"/>
      <w:marBottom w:val="0"/>
      <w:divBdr>
        <w:top w:val="none" w:sz="0" w:space="0" w:color="auto"/>
        <w:left w:val="none" w:sz="0" w:space="0" w:color="auto"/>
        <w:bottom w:val="none" w:sz="0" w:space="0" w:color="auto"/>
        <w:right w:val="none" w:sz="0" w:space="0" w:color="auto"/>
      </w:divBdr>
    </w:div>
    <w:div w:id="211447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ch-tr.interpreting@nhs.n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20DE79E89084195005F8CE1BD9EB2" ma:contentTypeVersion="20" ma:contentTypeDescription="Create a new document." ma:contentTypeScope="" ma:versionID="80028734b64990633bb61c4a6cb78845">
  <xsd:schema xmlns:xsd="http://www.w3.org/2001/XMLSchema" xmlns:xs="http://www.w3.org/2001/XMLSchema" xmlns:p="http://schemas.microsoft.com/office/2006/metadata/properties" xmlns:ns2="6cc26f7d-087a-49b4-9718-bfb85cdd98db" xmlns:ns3="d9240c79-43c5-442b-ba71-01da65aacc8c" targetNamespace="http://schemas.microsoft.com/office/2006/metadata/properties" ma:root="true" ma:fieldsID="55d1bbcad4051403d4308e8a059eacc3" ns2:_="" ns3:_="">
    <xsd:import namespace="6cc26f7d-087a-49b4-9718-bfb85cdd98db"/>
    <xsd:import namespace="d9240c79-43c5-442b-ba71-01da65aacc8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6f7d-087a-49b4-9718-bfb85cdd98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ebd3c6d9-dd8e-4917-88e5-2c8146e620ff}" ma:internalName="TaxCatchAll" ma:showField="CatchAllData" ma:web="6cc26f7d-087a-49b4-9718-bfb85cdd98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240c79-43c5-442b-ba71-01da65aacc8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63a0205-6194-40e2-9b62-dd265ee46e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240c79-43c5-442b-ba71-01da65aacc8c">
      <Terms xmlns="http://schemas.microsoft.com/office/infopath/2007/PartnerControls"/>
    </lcf76f155ced4ddcb4097134ff3c332f>
    <TaxCatchAll xmlns="6cc26f7d-087a-49b4-9718-bfb85cdd98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C8D60-AD09-4E1E-911F-EEB0C6D1B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6f7d-087a-49b4-9718-bfb85cdd98db"/>
    <ds:schemaRef ds:uri="d9240c79-43c5-442b-ba71-01da65aac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950392-F665-4AFA-A873-C90D841790E9}">
  <ds:schemaRefs>
    <ds:schemaRef ds:uri="http://schemas.microsoft.com/office/2006/metadata/properties"/>
    <ds:schemaRef ds:uri="http://schemas.microsoft.com/office/infopath/2007/PartnerControls"/>
    <ds:schemaRef ds:uri="d9240c79-43c5-442b-ba71-01da65aacc8c"/>
    <ds:schemaRef ds:uri="6cc26f7d-087a-49b4-9718-bfb85cdd98db"/>
  </ds:schemaRefs>
</ds:datastoreItem>
</file>

<file path=customXml/itemProps3.xml><?xml version="1.0" encoding="utf-8"?>
<ds:datastoreItem xmlns:ds="http://schemas.openxmlformats.org/officeDocument/2006/customXml" ds:itemID="{FA74B960-D690-461B-BC7D-2C28C0A07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19</Pages>
  <Words>5066</Words>
  <Characters>28880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Rumanjeet Kallar</dc:creator>
  <cp:keywords/>
  <dc:description/>
  <cp:lastModifiedBy>Rumanjeet Kallar</cp:lastModifiedBy>
  <cp:revision>213</cp:revision>
  <dcterms:created xsi:type="dcterms:W3CDTF">2024-09-20T12:59:00Z</dcterms:created>
  <dcterms:modified xsi:type="dcterms:W3CDTF">2024-09-30T15:49:00Z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0x0101007CB20DE79E89084195005F8CE1BD9EB2</vt:lpwstr>
  </property>
  <property fmtid="{D5CDD505-2E9C-101B-9397-08002B2CF9AE}" pid="3" name="MediaServiceImageTags">
    <vt:lpwstr/>
  </property>
</Properties>
</file>